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4BB5" w14:textId="77777777" w:rsidR="009C1DC1" w:rsidRPr="00A803D9" w:rsidRDefault="009C1DC1" w:rsidP="009C1DC1">
      <w:pPr>
        <w:pStyle w:val="NoSpacing"/>
        <w:jc w:val="center"/>
        <w:rPr>
          <w:rFonts w:asciiTheme="majorHAnsi" w:hAnsiTheme="majorHAnsi"/>
          <w:sz w:val="32"/>
          <w:szCs w:val="32"/>
        </w:rPr>
      </w:pPr>
      <w:r w:rsidRPr="00A803D9">
        <w:rPr>
          <w:rFonts w:asciiTheme="majorHAnsi" w:hAnsiTheme="majorHAnsi"/>
          <w:sz w:val="32"/>
          <w:szCs w:val="32"/>
        </w:rPr>
        <w:t>URI Higher Education Initiative for College &amp; Career Readiness</w:t>
      </w:r>
    </w:p>
    <w:p w14:paraId="0DA52617" w14:textId="77777777" w:rsidR="000E30FF" w:rsidRDefault="000E30FF" w:rsidP="009C1DC1">
      <w:pPr>
        <w:pStyle w:val="NoSpacing"/>
        <w:jc w:val="center"/>
        <w:rPr>
          <w:rFonts w:asciiTheme="majorHAnsi" w:hAnsiTheme="majorHAnsi" w:cs="Calibri"/>
        </w:rPr>
      </w:pPr>
    </w:p>
    <w:p w14:paraId="13B2F0D6" w14:textId="77777777" w:rsidR="009C1DC1" w:rsidRPr="00A803D9" w:rsidRDefault="009C1DC1" w:rsidP="009C1DC1">
      <w:pPr>
        <w:pStyle w:val="NoSpacing"/>
        <w:jc w:val="center"/>
        <w:rPr>
          <w:rFonts w:asciiTheme="majorHAnsi" w:hAnsiTheme="majorHAnsi" w:cs="Calibri"/>
        </w:rPr>
      </w:pPr>
      <w:r w:rsidRPr="00A803D9">
        <w:rPr>
          <w:rFonts w:asciiTheme="majorHAnsi" w:hAnsiTheme="majorHAnsi" w:cs="Calibri"/>
        </w:rPr>
        <w:t>Funded by RI Board of Governors of Higher Education</w:t>
      </w:r>
    </w:p>
    <w:p w14:paraId="52CE0939" w14:textId="77777777" w:rsidR="009C1DC1" w:rsidRPr="00A803D9" w:rsidRDefault="009C1DC1" w:rsidP="009C1DC1">
      <w:pPr>
        <w:pStyle w:val="NoSpacing"/>
        <w:jc w:val="center"/>
        <w:rPr>
          <w:rFonts w:asciiTheme="majorHAnsi" w:hAnsiTheme="majorHAnsi"/>
          <w:b/>
          <w:sz w:val="32"/>
          <w:szCs w:val="32"/>
        </w:rPr>
      </w:pPr>
    </w:p>
    <w:p w14:paraId="4544B47C" w14:textId="77777777" w:rsidR="009C1DC1" w:rsidRPr="00A803D9" w:rsidRDefault="009C1DC1" w:rsidP="009C1DC1">
      <w:pPr>
        <w:pStyle w:val="NoSpacing"/>
        <w:jc w:val="center"/>
        <w:rPr>
          <w:rFonts w:asciiTheme="majorHAnsi" w:hAnsiTheme="majorHAnsi"/>
          <w:b/>
          <w:sz w:val="32"/>
          <w:szCs w:val="32"/>
        </w:rPr>
      </w:pPr>
      <w:r w:rsidRPr="00A803D9">
        <w:rPr>
          <w:rFonts w:asciiTheme="majorHAnsi" w:hAnsiTheme="majorHAnsi"/>
          <w:b/>
          <w:sz w:val="32"/>
          <w:szCs w:val="32"/>
        </w:rPr>
        <w:t>NEWSLETTER</w:t>
      </w:r>
    </w:p>
    <w:p w14:paraId="77CCDEA6" w14:textId="77777777" w:rsidR="009C1DC1" w:rsidRPr="00A803D9" w:rsidRDefault="009C1DC1" w:rsidP="009C1DC1">
      <w:pPr>
        <w:pStyle w:val="NoSpacing"/>
        <w:jc w:val="center"/>
        <w:rPr>
          <w:rFonts w:asciiTheme="majorHAnsi" w:hAnsiTheme="majorHAnsi"/>
        </w:rPr>
      </w:pPr>
    </w:p>
    <w:p w14:paraId="09866BD6" w14:textId="77777777" w:rsidR="009C1DC1" w:rsidRPr="00A803D9" w:rsidRDefault="009C1DC1" w:rsidP="009C1DC1">
      <w:pPr>
        <w:rPr>
          <w:rFonts w:asciiTheme="majorHAnsi" w:hAnsiTheme="majorHAnsi"/>
        </w:rPr>
      </w:pPr>
    </w:p>
    <w:p w14:paraId="04E3A904" w14:textId="2FF78507" w:rsidR="009C1DC1" w:rsidRPr="00A803D9" w:rsidRDefault="0063496B" w:rsidP="009C1DC1">
      <w:pPr>
        <w:pStyle w:val="NewsletterDate"/>
        <w:rPr>
          <w:rFonts w:asciiTheme="majorHAnsi" w:hAnsiTheme="majorHAnsi" w:cstheme="minorHAnsi"/>
          <w:sz w:val="24"/>
          <w:szCs w:val="24"/>
        </w:rPr>
      </w:pPr>
      <w:r>
        <w:rPr>
          <w:rFonts w:asciiTheme="majorHAnsi" w:hAnsiTheme="majorHAnsi" w:cstheme="minorHAnsi"/>
          <w:sz w:val="24"/>
          <w:szCs w:val="24"/>
        </w:rPr>
        <w:t>November 2</w:t>
      </w:r>
      <w:r w:rsidR="009C1DC1" w:rsidRPr="00A803D9">
        <w:rPr>
          <w:rFonts w:asciiTheme="majorHAnsi" w:hAnsiTheme="majorHAnsi" w:cstheme="minorHAnsi"/>
          <w:sz w:val="24"/>
          <w:szCs w:val="24"/>
        </w:rPr>
        <w:t>, 2012</w:t>
      </w:r>
    </w:p>
    <w:p w14:paraId="2CD7C1BD" w14:textId="6FDE5398" w:rsidR="009C1DC1" w:rsidRPr="00A803D9" w:rsidRDefault="009C1DC1" w:rsidP="009C1DC1">
      <w:pPr>
        <w:pStyle w:val="NewsletterIssue"/>
        <w:rPr>
          <w:rFonts w:asciiTheme="majorHAnsi" w:hAnsiTheme="majorHAnsi" w:cstheme="minorHAnsi"/>
          <w:sz w:val="24"/>
          <w:szCs w:val="24"/>
        </w:rPr>
      </w:pPr>
      <w:r w:rsidRPr="00A803D9">
        <w:rPr>
          <w:rFonts w:asciiTheme="majorHAnsi" w:hAnsiTheme="majorHAnsi" w:cstheme="minorHAnsi"/>
          <w:sz w:val="24"/>
          <w:szCs w:val="24"/>
        </w:rPr>
        <w:t xml:space="preserve">Volume 1, Issue </w:t>
      </w:r>
      <w:r w:rsidR="00CF6C55">
        <w:rPr>
          <w:rFonts w:asciiTheme="majorHAnsi" w:hAnsiTheme="majorHAnsi" w:cstheme="minorHAnsi"/>
          <w:sz w:val="24"/>
          <w:szCs w:val="24"/>
        </w:rPr>
        <w:t>3</w:t>
      </w:r>
    </w:p>
    <w:p w14:paraId="6C304DD8" w14:textId="77777777" w:rsidR="009C1DC1" w:rsidRPr="00A803D9" w:rsidRDefault="009C1DC1" w:rsidP="009C1DC1">
      <w:pPr>
        <w:rPr>
          <w:rFonts w:asciiTheme="majorHAnsi" w:hAnsiTheme="majorHAnsi"/>
        </w:rPr>
      </w:pPr>
    </w:p>
    <w:p w14:paraId="14273DAD" w14:textId="77777777" w:rsidR="009C1DC1" w:rsidRPr="00A803D9" w:rsidRDefault="009C1DC1" w:rsidP="009C1DC1">
      <w:pPr>
        <w:rPr>
          <w:rFonts w:asciiTheme="majorHAnsi" w:hAnsiTheme="majorHAnsi"/>
          <w:b/>
        </w:rPr>
      </w:pPr>
      <w:r w:rsidRPr="00A803D9">
        <w:rPr>
          <w:rFonts w:asciiTheme="majorHAnsi" w:hAnsiTheme="majorHAnsi"/>
          <w:b/>
        </w:rPr>
        <w:t>Inside this Issue:</w:t>
      </w:r>
    </w:p>
    <w:p w14:paraId="0054D6DD" w14:textId="584A923C" w:rsidR="009C1DC1" w:rsidRPr="00E05BBF" w:rsidRDefault="009C1DC1" w:rsidP="00E05BBF">
      <w:pPr>
        <w:pStyle w:val="ListParagraph"/>
        <w:numPr>
          <w:ilvl w:val="0"/>
          <w:numId w:val="1"/>
        </w:numPr>
        <w:rPr>
          <w:rFonts w:asciiTheme="majorHAnsi" w:hAnsiTheme="majorHAnsi"/>
        </w:rPr>
      </w:pPr>
      <w:r w:rsidRPr="00A803D9">
        <w:rPr>
          <w:rFonts w:asciiTheme="majorHAnsi" w:hAnsiTheme="majorHAnsi"/>
        </w:rPr>
        <w:t>College and Career Readiness</w:t>
      </w:r>
      <w:r w:rsidR="00E05BBF">
        <w:rPr>
          <w:rFonts w:asciiTheme="majorHAnsi" w:hAnsiTheme="majorHAnsi"/>
        </w:rPr>
        <w:t xml:space="preserve"> &amp; </w:t>
      </w:r>
      <w:r w:rsidRPr="00E05BBF">
        <w:rPr>
          <w:rFonts w:asciiTheme="majorHAnsi" w:hAnsiTheme="majorHAnsi"/>
        </w:rPr>
        <w:t>Common Core Standards</w:t>
      </w:r>
    </w:p>
    <w:p w14:paraId="51C39B99"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Resources</w:t>
      </w:r>
    </w:p>
    <w:p w14:paraId="58352914"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English Language Arts</w:t>
      </w:r>
    </w:p>
    <w:p w14:paraId="0A75CD18" w14:textId="77777777" w:rsidR="009C1DC1" w:rsidRDefault="009C1DC1" w:rsidP="009C1DC1">
      <w:pPr>
        <w:pStyle w:val="ListParagraph"/>
        <w:numPr>
          <w:ilvl w:val="0"/>
          <w:numId w:val="1"/>
        </w:numPr>
        <w:rPr>
          <w:rFonts w:asciiTheme="majorHAnsi" w:hAnsiTheme="majorHAnsi"/>
        </w:rPr>
      </w:pPr>
      <w:r w:rsidRPr="00A803D9">
        <w:rPr>
          <w:rFonts w:asciiTheme="majorHAnsi" w:hAnsiTheme="majorHAnsi"/>
        </w:rPr>
        <w:t>Mathematics</w:t>
      </w:r>
    </w:p>
    <w:p w14:paraId="6449C99D" w14:textId="77777777" w:rsidR="009C1DC1" w:rsidRPr="00A803D9" w:rsidRDefault="009C1DC1" w:rsidP="009C1DC1">
      <w:pPr>
        <w:pStyle w:val="ListParagraph"/>
        <w:numPr>
          <w:ilvl w:val="0"/>
          <w:numId w:val="1"/>
        </w:numPr>
        <w:rPr>
          <w:rFonts w:asciiTheme="majorHAnsi" w:hAnsiTheme="majorHAnsi"/>
        </w:rPr>
      </w:pPr>
      <w:r w:rsidRPr="00A803D9">
        <w:rPr>
          <w:rFonts w:asciiTheme="majorHAnsi" w:hAnsiTheme="majorHAnsi"/>
        </w:rPr>
        <w:t>Project News</w:t>
      </w:r>
    </w:p>
    <w:p w14:paraId="7DC87934" w14:textId="77777777" w:rsidR="009C1DC1" w:rsidRPr="00A803D9" w:rsidRDefault="009C1DC1" w:rsidP="009C1DC1">
      <w:pPr>
        <w:rPr>
          <w:rFonts w:asciiTheme="majorHAnsi" w:hAnsiTheme="majorHAnsi"/>
        </w:rPr>
      </w:pPr>
    </w:p>
    <w:p w14:paraId="0EDEB2AF" w14:textId="1FEDCA21" w:rsidR="009C1DC1" w:rsidRPr="006E5E5B" w:rsidRDefault="009C1DC1" w:rsidP="009C1DC1">
      <w:pPr>
        <w:pStyle w:val="Heading2"/>
        <w:rPr>
          <w:rFonts w:asciiTheme="majorHAnsi" w:hAnsiTheme="majorHAnsi" w:cstheme="minorHAnsi"/>
          <w:color w:val="auto"/>
          <w:sz w:val="28"/>
          <w:szCs w:val="28"/>
          <w:u w:val="single"/>
        </w:rPr>
      </w:pPr>
      <w:r w:rsidRPr="006E5E5B">
        <w:rPr>
          <w:rFonts w:asciiTheme="majorHAnsi" w:hAnsiTheme="majorHAnsi" w:cstheme="minorHAnsi"/>
          <w:color w:val="auto"/>
          <w:sz w:val="28"/>
          <w:szCs w:val="28"/>
          <w:u w:val="single"/>
        </w:rPr>
        <w:t xml:space="preserve">College </w:t>
      </w:r>
      <w:r w:rsidR="00E05BBF" w:rsidRPr="006E5E5B">
        <w:rPr>
          <w:rFonts w:asciiTheme="majorHAnsi" w:hAnsiTheme="majorHAnsi" w:cstheme="minorHAnsi"/>
          <w:color w:val="auto"/>
          <w:sz w:val="28"/>
          <w:szCs w:val="28"/>
          <w:u w:val="single"/>
        </w:rPr>
        <w:t xml:space="preserve">and Career </w:t>
      </w:r>
      <w:r w:rsidRPr="006E5E5B">
        <w:rPr>
          <w:rFonts w:asciiTheme="majorHAnsi" w:hAnsiTheme="majorHAnsi" w:cstheme="minorHAnsi"/>
          <w:color w:val="auto"/>
          <w:sz w:val="28"/>
          <w:szCs w:val="28"/>
          <w:u w:val="single"/>
        </w:rPr>
        <w:t>Readiness &amp; Common Core State Standards</w:t>
      </w:r>
    </w:p>
    <w:p w14:paraId="50E820C8" w14:textId="54AF6678" w:rsidR="00D62B16" w:rsidRPr="00DF3A03" w:rsidRDefault="00D62B16" w:rsidP="00D62B16">
      <w:pPr>
        <w:rPr>
          <w:rFonts w:asciiTheme="majorHAnsi" w:hAnsiTheme="majorHAnsi"/>
          <w:b/>
          <w:i/>
        </w:rPr>
      </w:pPr>
      <w:r w:rsidRPr="00DF3A03">
        <w:rPr>
          <w:rFonts w:asciiTheme="majorHAnsi" w:hAnsiTheme="majorHAnsi"/>
          <w:b/>
          <w:i/>
        </w:rPr>
        <w:t xml:space="preserve">Twenty States </w:t>
      </w:r>
      <w:proofErr w:type="gramStart"/>
      <w:r w:rsidRPr="00DF3A03">
        <w:rPr>
          <w:rFonts w:asciiTheme="majorHAnsi" w:hAnsiTheme="majorHAnsi"/>
          <w:b/>
          <w:i/>
        </w:rPr>
        <w:t>Plan</w:t>
      </w:r>
      <w:proofErr w:type="gramEnd"/>
      <w:r w:rsidRPr="00DF3A03">
        <w:rPr>
          <w:rFonts w:asciiTheme="majorHAnsi" w:hAnsiTheme="majorHAnsi"/>
          <w:b/>
          <w:i/>
        </w:rPr>
        <w:t xml:space="preserve"> to use Adaptive Testing to Assess Common Core Skills</w:t>
      </w:r>
    </w:p>
    <w:p w14:paraId="1C6D5048" w14:textId="76A3EF3F" w:rsidR="00D62B16" w:rsidRPr="00CF6C55" w:rsidRDefault="00D62B16" w:rsidP="00D62B16">
      <w:pPr>
        <w:rPr>
          <w:rFonts w:asciiTheme="majorHAnsi" w:hAnsiTheme="majorHAnsi"/>
          <w:b/>
        </w:rPr>
      </w:pPr>
      <w:r>
        <w:rPr>
          <w:rFonts w:asciiTheme="majorHAnsi" w:hAnsiTheme="majorHAnsi"/>
        </w:rPr>
        <w:t>Both the Smarter Balanced Assessment Cons</w:t>
      </w:r>
      <w:r w:rsidR="00CF6C55">
        <w:rPr>
          <w:rFonts w:asciiTheme="majorHAnsi" w:hAnsiTheme="majorHAnsi"/>
        </w:rPr>
        <w:t>ortium and the Partnership for A</w:t>
      </w:r>
      <w:r>
        <w:rPr>
          <w:rFonts w:asciiTheme="majorHAnsi" w:hAnsiTheme="majorHAnsi"/>
        </w:rPr>
        <w:t xml:space="preserve">ssessment of Readiness for College and Careers (PARCC) are developing ELA and mathematics assessments that will feature high-tech, interactive questions that incorporate video and graphics.  However, Smarter Balanced will use adaptive testing while PARC will use fixed-form tests.    </w:t>
      </w:r>
      <w:hyperlink r:id="rId6" w:history="1">
        <w:r w:rsidR="00731659" w:rsidRPr="00731659">
          <w:rPr>
            <w:rStyle w:val="Hyperlink"/>
            <w:rFonts w:asciiTheme="majorHAnsi" w:hAnsiTheme="majorHAnsi"/>
          </w:rPr>
          <w:t>Read More</w:t>
        </w:r>
      </w:hyperlink>
    </w:p>
    <w:p w14:paraId="28ADAB28" w14:textId="77777777" w:rsidR="00D62B16" w:rsidRPr="00D62B16" w:rsidRDefault="00D62B16" w:rsidP="00D62B16">
      <w:pPr>
        <w:rPr>
          <w:rFonts w:asciiTheme="majorHAnsi" w:hAnsiTheme="majorHAnsi"/>
        </w:rPr>
      </w:pPr>
    </w:p>
    <w:p w14:paraId="1002333F" w14:textId="12E623F3" w:rsidR="009C1DC1" w:rsidRPr="00DF3A03" w:rsidRDefault="003D6319" w:rsidP="009C1DC1">
      <w:pPr>
        <w:pStyle w:val="NoSpacing"/>
        <w:rPr>
          <w:rFonts w:asciiTheme="majorHAnsi" w:hAnsiTheme="majorHAnsi"/>
          <w:b/>
          <w:i/>
        </w:rPr>
      </w:pPr>
      <w:r w:rsidRPr="00DF3A03">
        <w:rPr>
          <w:rFonts w:asciiTheme="majorHAnsi" w:hAnsiTheme="majorHAnsi"/>
          <w:b/>
          <w:i/>
        </w:rPr>
        <w:t>Differences Between Assessment Tests for Common Core Standards</w:t>
      </w:r>
    </w:p>
    <w:p w14:paraId="240B2870" w14:textId="44948A35" w:rsidR="003D6319" w:rsidRPr="00CF6C55" w:rsidRDefault="003D6319" w:rsidP="009C1DC1">
      <w:pPr>
        <w:pStyle w:val="NoSpacing"/>
        <w:rPr>
          <w:rStyle w:val="Hyperlink"/>
          <w:rFonts w:asciiTheme="majorHAnsi" w:hAnsiTheme="majorHAnsi"/>
          <w:b/>
        </w:rPr>
      </w:pPr>
      <w:r>
        <w:rPr>
          <w:rFonts w:asciiTheme="majorHAnsi" w:hAnsiTheme="majorHAnsi"/>
        </w:rPr>
        <w:t xml:space="preserve">Carol Meyer, Director of Bard College Master of Arts in Teaching Program, shares her views on three basic differences between the assessments developed by Smarter Balanced Assessment Consortium (SBAC) and the Partnership for Assessment of Readiness for College and Career (PARCC).  Rhode Island has chosen to work with PARCC.   </w:t>
      </w:r>
      <w:hyperlink r:id="rId7" w:history="1">
        <w:r w:rsidR="00731659">
          <w:rPr>
            <w:rStyle w:val="Hyperlink"/>
            <w:rFonts w:asciiTheme="majorHAnsi" w:hAnsiTheme="majorHAnsi"/>
          </w:rPr>
          <w:t>Read More</w:t>
        </w:r>
      </w:hyperlink>
    </w:p>
    <w:p w14:paraId="3E7B668D" w14:textId="77777777" w:rsidR="00CC0387" w:rsidRPr="00CF6C55" w:rsidRDefault="00CC0387" w:rsidP="009C1DC1">
      <w:pPr>
        <w:pStyle w:val="NoSpacing"/>
        <w:rPr>
          <w:rStyle w:val="Hyperlink"/>
          <w:rFonts w:asciiTheme="majorHAnsi" w:hAnsiTheme="majorHAnsi"/>
          <w:b/>
        </w:rPr>
      </w:pPr>
    </w:p>
    <w:p w14:paraId="1F1A15F4" w14:textId="24B30CBA" w:rsidR="00CC0387" w:rsidRPr="00DF3A03" w:rsidRDefault="00CC0387" w:rsidP="00BD58F0">
      <w:pPr>
        <w:pStyle w:val="Heading2"/>
        <w:rPr>
          <w:rStyle w:val="Hyperlink"/>
          <w:rFonts w:asciiTheme="majorHAnsi" w:hAnsiTheme="majorHAnsi"/>
          <w:b w:val="0"/>
          <w:i/>
          <w:color w:val="auto"/>
          <w:u w:val="none"/>
        </w:rPr>
      </w:pPr>
      <w:r w:rsidRPr="00DF3A03">
        <w:rPr>
          <w:rStyle w:val="Hyperlink"/>
          <w:rFonts w:asciiTheme="majorHAnsi" w:hAnsiTheme="majorHAnsi"/>
          <w:i/>
          <w:color w:val="auto"/>
          <w:u w:val="none"/>
        </w:rPr>
        <w:t>College Readiness: A Guide to the Field</w:t>
      </w:r>
    </w:p>
    <w:p w14:paraId="1C4BD83B" w14:textId="0C09EE9B" w:rsidR="00CC0387" w:rsidRDefault="00CC0387" w:rsidP="009C1DC1">
      <w:pPr>
        <w:pStyle w:val="NoSpacing"/>
        <w:rPr>
          <w:rStyle w:val="Hyperlink"/>
          <w:rFonts w:asciiTheme="majorHAnsi" w:hAnsiTheme="majorHAnsi"/>
          <w:b/>
        </w:rPr>
      </w:pPr>
      <w:r>
        <w:rPr>
          <w:rStyle w:val="Hyperlink"/>
          <w:rFonts w:asciiTheme="majorHAnsi" w:hAnsiTheme="majorHAnsi"/>
          <w:color w:val="auto"/>
          <w:u w:val="none"/>
        </w:rPr>
        <w:t xml:space="preserve">Researchers at the Annenberg Institute for School Reform at Brown University </w:t>
      </w:r>
      <w:r w:rsidR="007F2F1D">
        <w:rPr>
          <w:rStyle w:val="Hyperlink"/>
          <w:rFonts w:asciiTheme="majorHAnsi" w:hAnsiTheme="majorHAnsi"/>
          <w:color w:val="auto"/>
          <w:u w:val="none"/>
        </w:rPr>
        <w:t>have developed a guide about college readiness that describes initiatives and organizations on the national, state, and local level.  The guide includes chapters on academic preparedness, academic tenacity, and college knowledge as well as an appendix of college readiness programs</w:t>
      </w:r>
      <w:r w:rsidR="007F2F1D" w:rsidRPr="00CF6C55">
        <w:rPr>
          <w:rStyle w:val="Hyperlink"/>
          <w:rFonts w:asciiTheme="majorHAnsi" w:hAnsiTheme="majorHAnsi"/>
          <w:b/>
          <w:color w:val="auto"/>
          <w:u w:val="none"/>
        </w:rPr>
        <w:t xml:space="preserve">.    </w:t>
      </w:r>
      <w:hyperlink r:id="rId8" w:history="1">
        <w:r w:rsidR="007F2F1D" w:rsidRPr="00731659">
          <w:rPr>
            <w:rStyle w:val="Hyperlink"/>
            <w:rFonts w:asciiTheme="majorHAnsi" w:hAnsiTheme="majorHAnsi"/>
          </w:rPr>
          <w:t>Download Report</w:t>
        </w:r>
      </w:hyperlink>
    </w:p>
    <w:p w14:paraId="4C534304" w14:textId="77777777" w:rsidR="00F171FF" w:rsidRDefault="00F171FF" w:rsidP="00F171FF"/>
    <w:p w14:paraId="0DBAC4E6" w14:textId="77777777" w:rsidR="00BD58F0" w:rsidRPr="00F171FF" w:rsidRDefault="00BD58F0" w:rsidP="00F171FF">
      <w:pPr>
        <w:rPr>
          <w:rFonts w:asciiTheme="majorHAnsi" w:hAnsiTheme="majorHAnsi"/>
          <w:b/>
          <w:i/>
        </w:rPr>
      </w:pPr>
      <w:r w:rsidRPr="00F171FF">
        <w:rPr>
          <w:rFonts w:asciiTheme="majorHAnsi" w:hAnsiTheme="majorHAnsi"/>
          <w:b/>
          <w:i/>
        </w:rPr>
        <w:t>Common Core Drives Interest in Open Education Resources</w:t>
      </w:r>
    </w:p>
    <w:p w14:paraId="093F67D7" w14:textId="10883F89" w:rsidR="00731659" w:rsidRPr="00F171FF" w:rsidRDefault="00731659" w:rsidP="00731659">
      <w:pPr>
        <w:pStyle w:val="Heading2"/>
        <w:rPr>
          <w:rFonts w:asciiTheme="majorHAnsi" w:hAnsiTheme="majorHAnsi"/>
          <w:b w:val="0"/>
          <w:color w:val="auto"/>
        </w:rPr>
      </w:pPr>
      <w:r w:rsidRPr="00F171FF">
        <w:rPr>
          <w:rFonts w:asciiTheme="majorHAnsi" w:hAnsiTheme="majorHAnsi"/>
          <w:b w:val="0"/>
          <w:color w:val="auto"/>
        </w:rPr>
        <w:t xml:space="preserve">Spurred by the adoption of common-core standards by nearly every state, the movement for open digital resources is growing as educators realign curricula. </w:t>
      </w:r>
    </w:p>
    <w:p w14:paraId="607F590D" w14:textId="77777777" w:rsidR="00731659" w:rsidRDefault="00731659" w:rsidP="00731659"/>
    <w:p w14:paraId="55FA2F41" w14:textId="58870442" w:rsidR="00731659" w:rsidRPr="00731659" w:rsidRDefault="00731659" w:rsidP="00731659">
      <w:pPr>
        <w:rPr>
          <w:rFonts w:asciiTheme="majorHAnsi" w:hAnsiTheme="majorHAnsi"/>
        </w:rPr>
      </w:pPr>
      <w:r w:rsidRPr="00731659">
        <w:rPr>
          <w:rFonts w:asciiTheme="majorHAnsi" w:hAnsiTheme="majorHAnsi"/>
        </w:rPr>
        <w:t xml:space="preserve">In Utah, the state department of education is pulling together textbooks aligned to Common Core State Standards made up entirely of open educational resources, or OERs. South Dakota officials have created a repository of open education materials aligned to the common core for teachers. And at the national level, the education organization Achieve has launched a set of rubrics designed to help </w:t>
      </w:r>
      <w:r w:rsidRPr="00731659">
        <w:rPr>
          <w:rFonts w:asciiTheme="majorHAnsi" w:hAnsiTheme="majorHAnsi"/>
        </w:rPr>
        <w:lastRenderedPageBreak/>
        <w:t>educators evaluate both the quality of OERs and their alignment to the common standards.</w:t>
      </w:r>
      <w:r>
        <w:rPr>
          <w:rFonts w:asciiTheme="majorHAnsi" w:hAnsiTheme="majorHAnsi"/>
        </w:rPr>
        <w:t xml:space="preserve"> </w:t>
      </w:r>
      <w:hyperlink r:id="rId9" w:history="1">
        <w:r w:rsidRPr="00731659">
          <w:rPr>
            <w:rStyle w:val="Hyperlink"/>
            <w:rFonts w:asciiTheme="majorHAnsi" w:hAnsiTheme="majorHAnsi"/>
          </w:rPr>
          <w:t>Read More</w:t>
        </w:r>
      </w:hyperlink>
    </w:p>
    <w:p w14:paraId="23D244AB" w14:textId="77777777" w:rsidR="00BD58F0" w:rsidRDefault="00BD58F0" w:rsidP="009C1DC1">
      <w:pPr>
        <w:pStyle w:val="NoSpacing"/>
        <w:rPr>
          <w:rFonts w:asciiTheme="majorHAnsi" w:hAnsiTheme="majorHAnsi"/>
          <w:b/>
        </w:rPr>
      </w:pPr>
    </w:p>
    <w:p w14:paraId="3037307A" w14:textId="77777777" w:rsidR="00731659" w:rsidRPr="00F64C3D" w:rsidRDefault="00731659" w:rsidP="00731659">
      <w:pPr>
        <w:rPr>
          <w:rFonts w:asciiTheme="majorHAnsi" w:hAnsiTheme="majorHAnsi"/>
          <w:b/>
          <w:i/>
        </w:rPr>
      </w:pPr>
      <w:proofErr w:type="gramStart"/>
      <w:r w:rsidRPr="00F64C3D">
        <w:rPr>
          <w:rFonts w:asciiTheme="majorHAnsi" w:hAnsiTheme="majorHAnsi"/>
          <w:b/>
          <w:i/>
        </w:rPr>
        <w:t>Are</w:t>
      </w:r>
      <w:proofErr w:type="gramEnd"/>
      <w:r w:rsidRPr="00F64C3D">
        <w:rPr>
          <w:rFonts w:asciiTheme="majorHAnsi" w:hAnsiTheme="majorHAnsi"/>
          <w:b/>
          <w:i/>
        </w:rPr>
        <w:t xml:space="preserve"> You Tech-Ready for the Common Core?</w:t>
      </w:r>
    </w:p>
    <w:p w14:paraId="6F24AD6C" w14:textId="31DB159A" w:rsidR="00731659" w:rsidRPr="00731659" w:rsidRDefault="00731659" w:rsidP="00731659">
      <w:pPr>
        <w:rPr>
          <w:rFonts w:asciiTheme="majorHAnsi" w:hAnsiTheme="majorHAnsi"/>
        </w:rPr>
      </w:pPr>
      <w:r w:rsidRPr="00731659">
        <w:rPr>
          <w:rFonts w:asciiTheme="majorHAnsi" w:hAnsiTheme="majorHAnsi"/>
        </w:rPr>
        <w:t xml:space="preserve">School districts are raising concerns about their ability to be technologically ready to give </w:t>
      </w:r>
      <w:r w:rsidRPr="00F64C3D">
        <w:rPr>
          <w:rFonts w:asciiTheme="majorHAnsi" w:hAnsiTheme="majorHAnsi"/>
        </w:rPr>
        <w:t>Common Core State Standards</w:t>
      </w:r>
      <w:r w:rsidRPr="00731659">
        <w:rPr>
          <w:rFonts w:asciiTheme="majorHAnsi" w:hAnsiTheme="majorHAnsi"/>
        </w:rPr>
        <w:t xml:space="preserve"> assessments to students online in two years. Administrators say they remain uncertain about the types of devices to buy, the bandwidth they need, and the funding available for technology improvements.</w:t>
      </w:r>
      <w:r w:rsidR="00DC4F8A">
        <w:rPr>
          <w:rFonts w:asciiTheme="majorHAnsi" w:hAnsiTheme="majorHAnsi"/>
        </w:rPr>
        <w:t xml:space="preserve"> </w:t>
      </w:r>
      <w:r w:rsidRPr="00731659">
        <w:rPr>
          <w:rFonts w:asciiTheme="majorHAnsi" w:hAnsiTheme="majorHAnsi"/>
        </w:rPr>
        <w:t xml:space="preserve">An initial round of data collection launched to determine technology gaps for </w:t>
      </w:r>
      <w:proofErr w:type="gramStart"/>
      <w:r w:rsidRPr="00731659">
        <w:rPr>
          <w:rFonts w:asciiTheme="majorHAnsi" w:hAnsiTheme="majorHAnsi"/>
        </w:rPr>
        <w:t>schools preparing for the common-core online assessments has</w:t>
      </w:r>
      <w:proofErr w:type="gramEnd"/>
      <w:r w:rsidRPr="00731659">
        <w:rPr>
          <w:rFonts w:asciiTheme="majorHAnsi" w:hAnsiTheme="majorHAnsi"/>
        </w:rPr>
        <w:t xml:space="preserve"> so far had limited participation from districts and many states.</w:t>
      </w:r>
      <w:r w:rsidR="00F64C3D">
        <w:rPr>
          <w:rFonts w:asciiTheme="majorHAnsi" w:hAnsiTheme="majorHAnsi"/>
        </w:rPr>
        <w:t xml:space="preserve"> </w:t>
      </w:r>
      <w:hyperlink r:id="rId10" w:history="1">
        <w:r w:rsidR="00F64C3D" w:rsidRPr="00F64C3D">
          <w:rPr>
            <w:rStyle w:val="Hyperlink"/>
            <w:rFonts w:asciiTheme="majorHAnsi" w:hAnsiTheme="majorHAnsi"/>
          </w:rPr>
          <w:t>Read More</w:t>
        </w:r>
      </w:hyperlink>
    </w:p>
    <w:p w14:paraId="32A97759" w14:textId="77777777" w:rsidR="00731659" w:rsidRPr="00731659" w:rsidRDefault="00731659" w:rsidP="009C1DC1">
      <w:pPr>
        <w:pStyle w:val="NoSpacing"/>
        <w:rPr>
          <w:rFonts w:asciiTheme="majorHAnsi" w:hAnsiTheme="majorHAnsi"/>
          <w:b/>
        </w:rPr>
      </w:pPr>
    </w:p>
    <w:p w14:paraId="3CD88558" w14:textId="77777777" w:rsidR="00DC4F8A" w:rsidRDefault="00DC4F8A" w:rsidP="00DC4F8A">
      <w:pPr>
        <w:rPr>
          <w:rFonts w:asciiTheme="majorHAnsi" w:eastAsiaTheme="minorEastAsia" w:hAnsiTheme="majorHAnsi"/>
          <w:b/>
          <w:i/>
        </w:rPr>
      </w:pPr>
      <w:r w:rsidRPr="00F171FF">
        <w:rPr>
          <w:rFonts w:asciiTheme="majorHAnsi" w:eastAsiaTheme="minorEastAsia" w:hAnsiTheme="majorHAnsi"/>
          <w:b/>
          <w:i/>
        </w:rPr>
        <w:t>University of California</w:t>
      </w:r>
      <w:r>
        <w:rPr>
          <w:rFonts w:asciiTheme="majorHAnsi" w:eastAsiaTheme="minorEastAsia" w:hAnsiTheme="majorHAnsi"/>
          <w:b/>
          <w:i/>
        </w:rPr>
        <w:t xml:space="preserve"> </w:t>
      </w:r>
      <w:r w:rsidRPr="00F171FF">
        <w:rPr>
          <w:rFonts w:asciiTheme="majorHAnsi" w:eastAsiaTheme="minorEastAsia" w:hAnsiTheme="majorHAnsi"/>
          <w:b/>
          <w:i/>
        </w:rPr>
        <w:t>Statement on Competencies in Mathematics Expected of Entering College Students</w:t>
      </w:r>
    </w:p>
    <w:p w14:paraId="598056FC" w14:textId="77777777" w:rsidR="00DC4F8A" w:rsidRPr="00DC4F8A" w:rsidRDefault="00DC4F8A" w:rsidP="00DC4F8A">
      <w:pPr>
        <w:rPr>
          <w:rFonts w:asciiTheme="majorHAnsi" w:eastAsiaTheme="minorEastAsia" w:hAnsiTheme="majorHAnsi"/>
        </w:rPr>
      </w:pPr>
      <w:r w:rsidRPr="00DC4F8A">
        <w:rPr>
          <w:rFonts w:asciiTheme="majorHAnsi" w:hAnsiTheme="majorHAnsi"/>
        </w:rPr>
        <w:t xml:space="preserve">The goal of this Statement on Competencies in Mathematics Expected </w:t>
      </w:r>
      <w:r>
        <w:rPr>
          <w:rFonts w:asciiTheme="majorHAnsi" w:hAnsiTheme="majorHAnsi"/>
        </w:rPr>
        <w:t xml:space="preserve">of Entering College Students is </w:t>
      </w:r>
      <w:r w:rsidRPr="00DC4F8A">
        <w:rPr>
          <w:rFonts w:asciiTheme="majorHAnsi" w:hAnsiTheme="majorHAnsi"/>
        </w:rPr>
        <w:t xml:space="preserve">to provide a clear and coherent message about the mathematics that students need to know and to be able to do to be successful in college. While this is written especially for the secondary mathematics teachers, it should be useful for anyone who is concerned about the preparation of California's students for college. This represents an effort to be realistic about the skills, approaches, experiences, and subject matter that make up an appropriate mathematical background for entering college students. </w:t>
      </w:r>
      <w:hyperlink r:id="rId11" w:history="1">
        <w:r w:rsidRPr="00DC4F8A">
          <w:rPr>
            <w:rStyle w:val="Hyperlink"/>
            <w:rFonts w:asciiTheme="majorHAnsi" w:hAnsiTheme="majorHAnsi"/>
          </w:rPr>
          <w:t>View Report</w:t>
        </w:r>
      </w:hyperlink>
    </w:p>
    <w:p w14:paraId="121209E5" w14:textId="77777777" w:rsidR="006E5E5B" w:rsidRDefault="006E5E5B" w:rsidP="009C1DC1">
      <w:pPr>
        <w:pStyle w:val="NoSpacing"/>
        <w:rPr>
          <w:rFonts w:asciiTheme="majorHAnsi" w:hAnsiTheme="majorHAnsi"/>
          <w:b/>
          <w:i/>
        </w:rPr>
      </w:pPr>
    </w:p>
    <w:p w14:paraId="619925C8" w14:textId="77777777" w:rsidR="009C1DC1" w:rsidRDefault="009C1DC1" w:rsidP="009C1DC1">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Resources</w:t>
      </w:r>
    </w:p>
    <w:p w14:paraId="4B4B472B" w14:textId="287DC097" w:rsidR="000E30FF" w:rsidRPr="00DF3A03" w:rsidRDefault="003544EC" w:rsidP="000E30FF">
      <w:pPr>
        <w:autoSpaceDE w:val="0"/>
        <w:autoSpaceDN w:val="0"/>
        <w:adjustRightInd w:val="0"/>
        <w:rPr>
          <w:rStyle w:val="Hyperlink"/>
          <w:rFonts w:asciiTheme="majorHAnsi" w:eastAsiaTheme="majorEastAsia" w:hAnsiTheme="majorHAnsi"/>
          <w:b/>
          <w:i/>
          <w:color w:val="auto"/>
          <w:u w:val="none"/>
        </w:rPr>
      </w:pPr>
      <w:r w:rsidRPr="00DF3A03">
        <w:rPr>
          <w:rStyle w:val="Hyperlink"/>
          <w:rFonts w:asciiTheme="majorHAnsi" w:eastAsiaTheme="majorEastAsia" w:hAnsiTheme="majorHAnsi"/>
          <w:b/>
          <w:i/>
          <w:color w:val="auto"/>
          <w:u w:val="none"/>
        </w:rPr>
        <w:t>NCTM Releases New Book on Common Core State Standards</w:t>
      </w:r>
    </w:p>
    <w:p w14:paraId="5227000F" w14:textId="313EDB0A" w:rsidR="003544EC" w:rsidRDefault="003544EC" w:rsidP="000E30FF">
      <w:pPr>
        <w:autoSpaceDE w:val="0"/>
        <w:autoSpaceDN w:val="0"/>
        <w:adjustRightInd w:val="0"/>
        <w:rPr>
          <w:rStyle w:val="Hyperlink"/>
          <w:rFonts w:asciiTheme="majorHAnsi" w:eastAsiaTheme="majorEastAsia" w:hAnsiTheme="majorHAnsi"/>
          <w:i/>
          <w:color w:val="auto"/>
          <w:u w:val="none"/>
        </w:rPr>
      </w:pPr>
      <w:r>
        <w:rPr>
          <w:rStyle w:val="Hyperlink"/>
          <w:rFonts w:asciiTheme="majorHAnsi" w:eastAsiaTheme="majorEastAsia" w:hAnsiTheme="majorHAnsi"/>
          <w:color w:val="auto"/>
          <w:u w:val="none"/>
        </w:rPr>
        <w:t xml:space="preserve">The National Council of Teachers of Mathematics (NCTM) has released a new book, </w:t>
      </w:r>
      <w:r w:rsidR="00BD58F0">
        <w:rPr>
          <w:rStyle w:val="Hyperlink"/>
          <w:rFonts w:asciiTheme="majorHAnsi" w:eastAsiaTheme="majorEastAsia" w:hAnsiTheme="majorHAnsi"/>
          <w:i/>
          <w:color w:val="auto"/>
          <w:u w:val="none"/>
        </w:rPr>
        <w:t>implementing</w:t>
      </w:r>
      <w:r>
        <w:rPr>
          <w:rStyle w:val="Hyperlink"/>
          <w:rFonts w:asciiTheme="majorHAnsi" w:eastAsiaTheme="majorEastAsia" w:hAnsiTheme="majorHAnsi"/>
          <w:i/>
          <w:color w:val="auto"/>
          <w:u w:val="none"/>
        </w:rPr>
        <w:t xml:space="preserve"> the Common Core Standards though Mathematical Problem Solving in High School.  </w:t>
      </w:r>
      <w:r>
        <w:rPr>
          <w:rStyle w:val="Hyperlink"/>
          <w:rFonts w:asciiTheme="majorHAnsi" w:eastAsiaTheme="majorEastAsia" w:hAnsiTheme="majorHAnsi"/>
          <w:color w:val="auto"/>
          <w:u w:val="none"/>
        </w:rPr>
        <w:t>This book connects the process of problem solving with the content of the Common Core S</w:t>
      </w:r>
      <w:r w:rsidR="00D07B4F">
        <w:rPr>
          <w:rStyle w:val="Hyperlink"/>
          <w:rFonts w:asciiTheme="majorHAnsi" w:eastAsiaTheme="majorEastAsia" w:hAnsiTheme="majorHAnsi"/>
          <w:color w:val="auto"/>
          <w:u w:val="none"/>
        </w:rPr>
        <w:t>tate Standards in Mathematics through 44 problems and tasks for students.  High school math teachers may use the problems directly or adapt them for their classroom</w:t>
      </w:r>
      <w:r w:rsidR="00D07B4F" w:rsidRPr="00CF6C55">
        <w:rPr>
          <w:rStyle w:val="Hyperlink"/>
          <w:rFonts w:asciiTheme="majorHAnsi" w:eastAsiaTheme="majorEastAsia" w:hAnsiTheme="majorHAnsi"/>
          <w:b/>
          <w:color w:val="auto"/>
          <w:u w:val="none"/>
        </w:rPr>
        <w:t xml:space="preserve">.  </w:t>
      </w:r>
      <w:hyperlink r:id="rId12" w:history="1">
        <w:r w:rsidR="00D07B4F" w:rsidRPr="00731659">
          <w:rPr>
            <w:rStyle w:val="Hyperlink"/>
            <w:rFonts w:asciiTheme="majorHAnsi" w:eastAsiaTheme="majorEastAsia" w:hAnsiTheme="majorHAnsi"/>
          </w:rPr>
          <w:t>Click here</w:t>
        </w:r>
      </w:hyperlink>
      <w:r w:rsidR="00D07B4F">
        <w:rPr>
          <w:rStyle w:val="Hyperlink"/>
          <w:rFonts w:asciiTheme="majorHAnsi" w:eastAsiaTheme="majorEastAsia" w:hAnsiTheme="majorHAnsi"/>
          <w:color w:val="auto"/>
          <w:u w:val="none"/>
        </w:rPr>
        <w:t xml:space="preserve"> for product description and ordering information.  </w:t>
      </w:r>
    </w:p>
    <w:p w14:paraId="3D3A2A39" w14:textId="77777777" w:rsidR="003544EC" w:rsidRDefault="003544EC" w:rsidP="000E30FF">
      <w:pPr>
        <w:autoSpaceDE w:val="0"/>
        <w:autoSpaceDN w:val="0"/>
        <w:adjustRightInd w:val="0"/>
        <w:rPr>
          <w:rStyle w:val="Hyperlink"/>
          <w:rFonts w:asciiTheme="majorHAnsi" w:eastAsiaTheme="majorEastAsia" w:hAnsiTheme="majorHAnsi"/>
          <w:i/>
          <w:color w:val="auto"/>
          <w:u w:val="none"/>
        </w:rPr>
      </w:pPr>
    </w:p>
    <w:p w14:paraId="63852F94" w14:textId="77777777" w:rsidR="00805849" w:rsidRDefault="009C1DC1" w:rsidP="00805849">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English Language Arts</w:t>
      </w:r>
    </w:p>
    <w:p w14:paraId="1CA3C5B3" w14:textId="1C53CD63" w:rsidR="00A07BD7" w:rsidRDefault="00A07BD7" w:rsidP="009C1DC1">
      <w:pPr>
        <w:pStyle w:val="Heading2"/>
        <w:rPr>
          <w:rFonts w:asciiTheme="majorHAnsi" w:hAnsiTheme="majorHAnsi"/>
          <w:b w:val="0"/>
          <w:i/>
          <w:color w:val="auto"/>
        </w:rPr>
      </w:pPr>
      <w:r w:rsidRPr="00A07BD7">
        <w:rPr>
          <w:rFonts w:asciiTheme="majorHAnsi" w:hAnsiTheme="majorHAnsi"/>
          <w:i/>
          <w:color w:val="auto"/>
        </w:rPr>
        <w:t>Gr.12 Implications of the ELA Common Core Standards</w:t>
      </w:r>
      <w:r w:rsidRPr="00A07BD7">
        <w:rPr>
          <w:rFonts w:asciiTheme="majorHAnsi" w:hAnsiTheme="majorHAnsi"/>
          <w:b w:val="0"/>
          <w:i/>
          <w:color w:val="auto"/>
        </w:rPr>
        <w:t xml:space="preserve"> </w:t>
      </w:r>
    </w:p>
    <w:p w14:paraId="7373B9BD" w14:textId="7DB585B7" w:rsidR="006F2035" w:rsidRDefault="00A07BD7" w:rsidP="006F2035">
      <w:pPr>
        <w:rPr>
          <w:rFonts w:asciiTheme="majorHAnsi" w:hAnsiTheme="majorHAnsi"/>
        </w:rPr>
      </w:pPr>
      <w:r w:rsidRPr="00E65B6D">
        <w:rPr>
          <w:rFonts w:asciiTheme="majorHAnsi" w:hAnsiTheme="majorHAnsi"/>
        </w:rPr>
        <w:t xml:space="preserve">The purpose of this document is to interpret the Common Core State Standards as they apply to the teaching of ELA in Grade 12. This document breaks down the Introduction, and then each Standard (Reading-Literature and Informational Texts, Writing, Speaking and Listening, and Language), beginning with the CCR Anchor Standards and continuing with the analysis of each subheading. This document represents the Nassau BOCES Curriculum Area Projects (CAP) first step in understanding how the Common Core State Standards will be implemented in </w:t>
      </w:r>
      <w:r w:rsidR="00E65B6D" w:rsidRPr="00E65B6D">
        <w:rPr>
          <w:rFonts w:asciiTheme="majorHAnsi" w:hAnsiTheme="majorHAnsi"/>
        </w:rPr>
        <w:t>curricula</w:t>
      </w:r>
      <w:r w:rsidRPr="00E65B6D">
        <w:rPr>
          <w:rFonts w:asciiTheme="majorHAnsi" w:hAnsiTheme="majorHAnsi"/>
        </w:rPr>
        <w:t>.</w:t>
      </w:r>
      <w:r>
        <w:t xml:space="preserve">  </w:t>
      </w:r>
      <w:hyperlink r:id="rId13" w:history="1">
        <w:r w:rsidRPr="00A07BD7">
          <w:rPr>
            <w:rStyle w:val="Hyperlink"/>
            <w:rFonts w:asciiTheme="majorHAnsi" w:hAnsiTheme="majorHAnsi"/>
          </w:rPr>
          <w:t>Download Document</w:t>
        </w:r>
      </w:hyperlink>
    </w:p>
    <w:p w14:paraId="5365E40D" w14:textId="77777777" w:rsidR="00F171FF" w:rsidRDefault="00F171FF" w:rsidP="006F2035">
      <w:pPr>
        <w:rPr>
          <w:rFonts w:asciiTheme="majorHAnsi" w:hAnsiTheme="majorHAnsi"/>
        </w:rPr>
      </w:pPr>
    </w:p>
    <w:p w14:paraId="37E6233F" w14:textId="77777777" w:rsidR="009C1DC1" w:rsidRDefault="009C1DC1" w:rsidP="009C1DC1">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Mathematics</w:t>
      </w:r>
    </w:p>
    <w:p w14:paraId="4B0D6C2C" w14:textId="755E7A7F" w:rsidR="009C1E76" w:rsidRPr="00DF3A03" w:rsidRDefault="009C1E76" w:rsidP="000D1C64">
      <w:pPr>
        <w:rPr>
          <w:rFonts w:asciiTheme="majorHAnsi" w:hAnsiTheme="majorHAnsi"/>
          <w:b/>
          <w:i/>
        </w:rPr>
      </w:pPr>
      <w:r w:rsidRPr="00DF3A03">
        <w:rPr>
          <w:rFonts w:asciiTheme="majorHAnsi" w:hAnsiTheme="majorHAnsi"/>
          <w:b/>
          <w:i/>
        </w:rPr>
        <w:t xml:space="preserve">Implications of the Implementation of the Eight Standards of Mathematical Practice </w:t>
      </w:r>
    </w:p>
    <w:p w14:paraId="321093FB" w14:textId="77777777" w:rsidR="00DC4F8A" w:rsidRDefault="00985B6D" w:rsidP="000D1C64">
      <w:pPr>
        <w:rPr>
          <w:rFonts w:asciiTheme="majorHAnsi" w:hAnsiTheme="majorHAnsi"/>
        </w:rPr>
      </w:pPr>
      <w:r>
        <w:rPr>
          <w:rFonts w:asciiTheme="majorHAnsi" w:hAnsiTheme="majorHAnsi"/>
        </w:rPr>
        <w:t>Susan Jo Russell discusses the importance of keeping the deep learning of every student at the center of teaching.  She stresses the importance of interpreting an</w:t>
      </w:r>
      <w:r w:rsidR="00DC4F8A">
        <w:rPr>
          <w:rFonts w:asciiTheme="majorHAnsi" w:hAnsiTheme="majorHAnsi"/>
        </w:rPr>
        <w:t>d “weaving a coherent course of</w:t>
      </w:r>
    </w:p>
    <w:p w14:paraId="19F774E5" w14:textId="4109BF4D" w:rsidR="009C1E76" w:rsidRPr="00C26A0B" w:rsidRDefault="00985B6D" w:rsidP="000D1C64">
      <w:pPr>
        <w:rPr>
          <w:rFonts w:asciiTheme="majorHAnsi" w:hAnsiTheme="majorHAnsi"/>
        </w:rPr>
      </w:pPr>
      <w:proofErr w:type="gramStart"/>
      <w:r>
        <w:rPr>
          <w:rFonts w:asciiTheme="majorHAnsi" w:hAnsiTheme="majorHAnsi"/>
        </w:rPr>
        <w:t>instruction</w:t>
      </w:r>
      <w:proofErr w:type="gramEnd"/>
      <w:r>
        <w:rPr>
          <w:rFonts w:asciiTheme="majorHAnsi" w:hAnsiTheme="majorHAnsi"/>
        </w:rPr>
        <w:t xml:space="preserve">” </w:t>
      </w:r>
      <w:r w:rsidR="00CF6C55">
        <w:rPr>
          <w:rFonts w:asciiTheme="majorHAnsi" w:hAnsiTheme="majorHAnsi"/>
        </w:rPr>
        <w:t>onto the framework of the CCSSM.  She describes how the</w:t>
      </w:r>
      <w:r>
        <w:rPr>
          <w:rFonts w:asciiTheme="majorHAnsi" w:hAnsiTheme="majorHAnsi"/>
        </w:rPr>
        <w:t xml:space="preserve"> CCSSM are viewed a</w:t>
      </w:r>
      <w:r w:rsidR="00CF6C55">
        <w:rPr>
          <w:rFonts w:asciiTheme="majorHAnsi" w:hAnsiTheme="majorHAnsi"/>
        </w:rPr>
        <w:t xml:space="preserve">s both promising and problematic but reminds </w:t>
      </w:r>
      <w:r w:rsidR="00C26A0B">
        <w:rPr>
          <w:rFonts w:asciiTheme="majorHAnsi" w:hAnsiTheme="majorHAnsi"/>
        </w:rPr>
        <w:t xml:space="preserve">teachers </w:t>
      </w:r>
      <w:r w:rsidR="00CF6C55">
        <w:rPr>
          <w:rFonts w:asciiTheme="majorHAnsi" w:hAnsiTheme="majorHAnsi"/>
        </w:rPr>
        <w:t xml:space="preserve">that they </w:t>
      </w:r>
      <w:r w:rsidR="00C26A0B">
        <w:rPr>
          <w:rFonts w:asciiTheme="majorHAnsi" w:hAnsiTheme="majorHAnsi"/>
        </w:rPr>
        <w:t>should remember that the standards do not tell them how to teach.</w:t>
      </w:r>
      <w:bookmarkStart w:id="0" w:name="_GoBack"/>
      <w:bookmarkEnd w:id="0"/>
    </w:p>
    <w:p w14:paraId="454C2CF0" w14:textId="0176158F" w:rsidR="009C1E76" w:rsidRPr="00CF6C55" w:rsidRDefault="009C1E76" w:rsidP="000D1C64">
      <w:pPr>
        <w:rPr>
          <w:rFonts w:asciiTheme="majorHAnsi" w:hAnsiTheme="majorHAnsi"/>
          <w:b/>
        </w:rPr>
      </w:pPr>
      <w:r>
        <w:rPr>
          <w:rFonts w:asciiTheme="majorHAnsi" w:hAnsiTheme="majorHAnsi"/>
          <w:b/>
          <w:i/>
        </w:rPr>
        <w:lastRenderedPageBreak/>
        <w:t xml:space="preserve">CCSSM: Keeping Teaching and Learning </w:t>
      </w:r>
      <w:proofErr w:type="gramStart"/>
      <w:r>
        <w:rPr>
          <w:rFonts w:asciiTheme="majorHAnsi" w:hAnsiTheme="majorHAnsi"/>
          <w:b/>
          <w:i/>
        </w:rPr>
        <w:t>Strong</w:t>
      </w:r>
      <w:r w:rsidR="00C26A0B">
        <w:rPr>
          <w:rFonts w:asciiTheme="majorHAnsi" w:hAnsiTheme="majorHAnsi"/>
          <w:b/>
          <w:i/>
        </w:rPr>
        <w:t xml:space="preserve">  </w:t>
      </w:r>
      <w:r w:rsidR="00985B6D">
        <w:rPr>
          <w:rFonts w:asciiTheme="majorHAnsi" w:hAnsiTheme="majorHAnsi"/>
          <w:b/>
          <w:i/>
        </w:rPr>
        <w:t xml:space="preserve"> </w:t>
      </w:r>
      <w:proofErr w:type="gramEnd"/>
      <w:hyperlink r:id="rId14" w:anchor="db=a9h&amp;AN=79199969" w:history="1">
        <w:r w:rsidR="00731659" w:rsidRPr="00731659">
          <w:rPr>
            <w:rStyle w:val="Hyperlink"/>
            <w:rFonts w:asciiTheme="majorHAnsi" w:hAnsiTheme="majorHAnsi"/>
          </w:rPr>
          <w:t>Re</w:t>
        </w:r>
        <w:r w:rsidR="00731659" w:rsidRPr="00731659">
          <w:rPr>
            <w:rStyle w:val="Hyperlink"/>
            <w:rFonts w:asciiTheme="majorHAnsi" w:hAnsiTheme="majorHAnsi"/>
          </w:rPr>
          <w:t>a</w:t>
        </w:r>
        <w:r w:rsidR="00731659" w:rsidRPr="00731659">
          <w:rPr>
            <w:rStyle w:val="Hyperlink"/>
            <w:rFonts w:asciiTheme="majorHAnsi" w:hAnsiTheme="majorHAnsi"/>
          </w:rPr>
          <w:t>d More</w:t>
        </w:r>
      </w:hyperlink>
    </w:p>
    <w:p w14:paraId="1664D26D" w14:textId="77777777" w:rsidR="009C1E76" w:rsidRDefault="009C1E76" w:rsidP="000D1C64">
      <w:pPr>
        <w:rPr>
          <w:rFonts w:asciiTheme="majorHAnsi" w:hAnsiTheme="majorHAnsi"/>
          <w:b/>
          <w:i/>
        </w:rPr>
      </w:pPr>
    </w:p>
    <w:p w14:paraId="55B4A629" w14:textId="4527C57B" w:rsidR="00C26A0B" w:rsidRPr="00DF3A03" w:rsidRDefault="00C26A0B" w:rsidP="000D1C64">
      <w:pPr>
        <w:rPr>
          <w:rFonts w:asciiTheme="majorHAnsi" w:hAnsiTheme="majorHAnsi"/>
          <w:b/>
          <w:i/>
        </w:rPr>
      </w:pPr>
      <w:r w:rsidRPr="00DF3A03">
        <w:rPr>
          <w:rFonts w:asciiTheme="majorHAnsi" w:hAnsiTheme="majorHAnsi"/>
          <w:b/>
          <w:i/>
        </w:rPr>
        <w:t>CCSSM Ten Years from Now</w:t>
      </w:r>
    </w:p>
    <w:p w14:paraId="156C6004" w14:textId="0FBE45BC" w:rsidR="00265953" w:rsidRDefault="00C26A0B" w:rsidP="000D1C64">
      <w:pPr>
        <w:rPr>
          <w:rFonts w:asciiTheme="majorHAnsi" w:hAnsiTheme="majorHAnsi"/>
        </w:rPr>
      </w:pPr>
      <w:r>
        <w:rPr>
          <w:rFonts w:asciiTheme="majorHAnsi" w:hAnsiTheme="majorHAnsi"/>
        </w:rPr>
        <w:t>Matthew R. Larson places the CCSSM in h</w:t>
      </w:r>
      <w:r w:rsidR="00265953">
        <w:rPr>
          <w:rFonts w:asciiTheme="majorHAnsi" w:hAnsiTheme="majorHAnsi"/>
        </w:rPr>
        <w:t>istorical context as he discusse</w:t>
      </w:r>
      <w:r>
        <w:rPr>
          <w:rFonts w:asciiTheme="majorHAnsi" w:hAnsiTheme="majorHAnsi"/>
        </w:rPr>
        <w:t>s</w:t>
      </w:r>
      <w:r w:rsidR="00265953">
        <w:rPr>
          <w:rFonts w:asciiTheme="majorHAnsi" w:hAnsiTheme="majorHAnsi"/>
        </w:rPr>
        <w:t xml:space="preserve"> whether this latest reform will still be the focus of educational deb</w:t>
      </w:r>
      <w:r w:rsidR="00CF6C55">
        <w:rPr>
          <w:rFonts w:asciiTheme="majorHAnsi" w:hAnsiTheme="majorHAnsi"/>
        </w:rPr>
        <w:t>ate ten years from now.  He</w:t>
      </w:r>
      <w:r w:rsidR="00265953">
        <w:rPr>
          <w:rFonts w:asciiTheme="majorHAnsi" w:hAnsiTheme="majorHAnsi"/>
        </w:rPr>
        <w:t xml:space="preserve"> describes what needs to take place in order for the CCSSM to improve students’ mathematics learning and simultaneously close achievement gaps.  </w:t>
      </w:r>
    </w:p>
    <w:p w14:paraId="0E574611" w14:textId="02B822C5" w:rsidR="00C26A0B" w:rsidRPr="00CF6C55" w:rsidRDefault="00265953" w:rsidP="000D1C64">
      <w:pPr>
        <w:rPr>
          <w:rFonts w:asciiTheme="majorHAnsi" w:hAnsiTheme="majorHAnsi"/>
          <w:b/>
        </w:rPr>
      </w:pPr>
      <w:r w:rsidRPr="00265953">
        <w:rPr>
          <w:rFonts w:asciiTheme="majorHAnsi" w:hAnsiTheme="majorHAnsi"/>
          <w:b/>
          <w:i/>
        </w:rPr>
        <w:t>Will CCSSM Matter in Ten Years?</w:t>
      </w:r>
      <w:r>
        <w:rPr>
          <w:rFonts w:asciiTheme="majorHAnsi" w:hAnsiTheme="majorHAnsi"/>
        </w:rPr>
        <w:t xml:space="preserve">   </w:t>
      </w:r>
      <w:hyperlink r:id="rId15" w:anchor="db=a9h&amp;AN=80001501" w:history="1">
        <w:r w:rsidR="00731659" w:rsidRPr="00731659">
          <w:rPr>
            <w:rStyle w:val="Hyperlink"/>
            <w:rFonts w:asciiTheme="majorHAnsi" w:hAnsiTheme="majorHAnsi"/>
          </w:rPr>
          <w:t>Read More</w:t>
        </w:r>
      </w:hyperlink>
    </w:p>
    <w:p w14:paraId="34E94DE8" w14:textId="77777777" w:rsidR="009C1E76" w:rsidRPr="00CF6C55" w:rsidRDefault="009C1E76" w:rsidP="000D1C64">
      <w:pPr>
        <w:rPr>
          <w:rFonts w:asciiTheme="majorHAnsi" w:hAnsiTheme="majorHAnsi"/>
          <w:b/>
          <w:i/>
        </w:rPr>
      </w:pPr>
    </w:p>
    <w:p w14:paraId="7DE24E4A" w14:textId="77777777" w:rsidR="001E0FC7" w:rsidRPr="001E0FC7" w:rsidRDefault="001E0FC7" w:rsidP="001E0FC7">
      <w:pPr>
        <w:pStyle w:val="Heading2"/>
        <w:rPr>
          <w:rFonts w:asciiTheme="majorHAnsi" w:eastAsiaTheme="minorEastAsia" w:hAnsiTheme="majorHAnsi"/>
          <w:color w:val="auto"/>
          <w:u w:val="single"/>
        </w:rPr>
      </w:pPr>
      <w:r w:rsidRPr="001E0FC7">
        <w:rPr>
          <w:rFonts w:asciiTheme="majorHAnsi" w:eastAsiaTheme="minorEastAsia" w:hAnsiTheme="majorHAnsi"/>
          <w:color w:val="auto"/>
          <w:u w:val="single"/>
        </w:rPr>
        <w:t xml:space="preserve">Related News and Issues </w:t>
      </w:r>
    </w:p>
    <w:p w14:paraId="6DE25BC6" w14:textId="77777777" w:rsidR="001E0FC7" w:rsidRPr="001E0FC7" w:rsidRDefault="001E0FC7" w:rsidP="001E0FC7">
      <w:pPr>
        <w:pStyle w:val="Heading2"/>
        <w:rPr>
          <w:rFonts w:asciiTheme="majorHAnsi" w:eastAsiaTheme="minorEastAsia" w:hAnsiTheme="majorHAnsi"/>
          <w:color w:val="auto"/>
        </w:rPr>
      </w:pPr>
      <w:r w:rsidRPr="001E0FC7">
        <w:rPr>
          <w:rFonts w:asciiTheme="majorHAnsi" w:eastAsiaTheme="minorEastAsia" w:hAnsiTheme="majorHAnsi"/>
          <w:i/>
          <w:iCs/>
          <w:color w:val="auto"/>
        </w:rPr>
        <w:t>PARCC Releases RFP</w:t>
      </w:r>
    </w:p>
    <w:p w14:paraId="1FE7B48A" w14:textId="77777777" w:rsidR="001E0FC7" w:rsidRPr="001E0FC7" w:rsidRDefault="001E0FC7" w:rsidP="001E0FC7">
      <w:pPr>
        <w:pStyle w:val="Heading2"/>
        <w:rPr>
          <w:rFonts w:asciiTheme="majorHAnsi" w:eastAsiaTheme="minorEastAsia" w:hAnsiTheme="majorHAnsi"/>
        </w:rPr>
      </w:pPr>
      <w:r w:rsidRPr="001E0FC7">
        <w:rPr>
          <w:rFonts w:asciiTheme="majorHAnsi" w:eastAsiaTheme="minorEastAsia" w:hAnsiTheme="majorHAnsi"/>
          <w:b w:val="0"/>
          <w:color w:val="auto"/>
        </w:rPr>
        <w:t>The Partnership for Assessment of Readiness for College and Careers (PARCC), a 24-state consortium working together to create next generation assessments in English language arts/literacy and mathematics, released through Indiana's Department of Administration (IDOA), a request for proposal (RFP) for item tryouts, field testing, embedded research, practice tests, and forms construction for the first operational year of the assessment. The RFP also calls for vendors to develop technical and cost options for administering and scoring PARCC operational assessments in 2014-2015.</w:t>
      </w:r>
      <w:r w:rsidRPr="001E0FC7">
        <w:rPr>
          <w:rFonts w:asciiTheme="majorHAnsi" w:eastAsiaTheme="minorEastAsia" w:hAnsiTheme="majorHAnsi"/>
          <w:color w:val="auto"/>
        </w:rPr>
        <w:t xml:space="preserve"> </w:t>
      </w:r>
      <w:r w:rsidRPr="001E0FC7">
        <w:rPr>
          <w:rFonts w:asciiTheme="majorHAnsi" w:eastAsiaTheme="minorEastAsia" w:hAnsiTheme="majorHAnsi"/>
          <w:b w:val="0"/>
          <w:u w:val="single"/>
        </w:rPr>
        <w:fldChar w:fldCharType="begin"/>
      </w:r>
      <w:r w:rsidRPr="001E0FC7">
        <w:rPr>
          <w:rFonts w:asciiTheme="majorHAnsi" w:eastAsiaTheme="minorEastAsia" w:hAnsiTheme="majorHAnsi"/>
          <w:b w:val="0"/>
          <w:u w:val="single"/>
        </w:rPr>
        <w:instrText xml:space="preserve"> HYPERLINK "http://www.parcconline.org/parcc-releases-rfp" \t "_blank" </w:instrText>
      </w:r>
      <w:r w:rsidRPr="001E0FC7">
        <w:rPr>
          <w:rFonts w:asciiTheme="majorHAnsi" w:eastAsiaTheme="minorEastAsia" w:hAnsiTheme="majorHAnsi"/>
          <w:b w:val="0"/>
          <w:u w:val="single"/>
        </w:rPr>
      </w:r>
      <w:r w:rsidRPr="001E0FC7">
        <w:rPr>
          <w:rFonts w:asciiTheme="majorHAnsi" w:eastAsiaTheme="minorEastAsia" w:hAnsiTheme="majorHAnsi"/>
          <w:b w:val="0"/>
          <w:u w:val="single"/>
        </w:rPr>
        <w:fldChar w:fldCharType="separate"/>
      </w:r>
      <w:r w:rsidRPr="001E0FC7">
        <w:rPr>
          <w:rFonts w:asciiTheme="majorHAnsi" w:eastAsiaTheme="minorEastAsia" w:hAnsiTheme="majorHAnsi"/>
          <w:b w:val="0"/>
          <w:color w:val="0000FF" w:themeColor="hyperlink"/>
          <w:u w:val="single"/>
        </w:rPr>
        <w:t>Read More</w:t>
      </w:r>
      <w:r w:rsidRPr="001E0FC7">
        <w:rPr>
          <w:rFonts w:asciiTheme="majorHAnsi" w:eastAsiaTheme="minorEastAsia" w:hAnsiTheme="majorHAnsi"/>
          <w:b w:val="0"/>
          <w:u w:val="single"/>
        </w:rPr>
        <w:fldChar w:fldCharType="end"/>
      </w:r>
      <w:r w:rsidRPr="001E0FC7">
        <w:rPr>
          <w:rFonts w:asciiTheme="majorHAnsi" w:eastAsiaTheme="minorEastAsia" w:hAnsiTheme="majorHAnsi"/>
        </w:rPr>
        <w:t xml:space="preserve"> </w:t>
      </w:r>
    </w:p>
    <w:p w14:paraId="24E7ECB0" w14:textId="77777777" w:rsidR="00251707" w:rsidRDefault="00251707" w:rsidP="00666E3A">
      <w:pPr>
        <w:pStyle w:val="Heading2"/>
        <w:rPr>
          <w:rFonts w:asciiTheme="majorHAnsi" w:hAnsiTheme="majorHAnsi" w:cstheme="minorHAnsi"/>
          <w:color w:val="auto"/>
          <w:sz w:val="28"/>
          <w:szCs w:val="28"/>
          <w:u w:val="single"/>
        </w:rPr>
      </w:pPr>
    </w:p>
    <w:p w14:paraId="2594BE14" w14:textId="77777777" w:rsidR="00666E3A" w:rsidRDefault="009C1DC1" w:rsidP="00666E3A">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Project News</w:t>
      </w:r>
    </w:p>
    <w:p w14:paraId="0378EE39" w14:textId="3FBBB649" w:rsidR="00B61E50" w:rsidRPr="00B61E50" w:rsidRDefault="00B61E50" w:rsidP="00B61E50">
      <w:pPr>
        <w:pStyle w:val="NoSpacing"/>
        <w:rPr>
          <w:rFonts w:asciiTheme="majorHAnsi" w:hAnsiTheme="majorHAnsi"/>
          <w:b/>
          <w:i/>
        </w:rPr>
      </w:pPr>
      <w:r w:rsidRPr="00B61E50">
        <w:rPr>
          <w:rFonts w:asciiTheme="majorHAnsi" w:hAnsiTheme="majorHAnsi"/>
          <w:b/>
          <w:i/>
        </w:rPr>
        <w:t>URI Higher Education Initiative for College &amp; Career Readiness</w:t>
      </w:r>
      <w:r w:rsidRPr="00B61E50">
        <w:rPr>
          <w:rFonts w:asciiTheme="majorHAnsi" w:hAnsiTheme="majorHAnsi"/>
          <w:b/>
        </w:rPr>
        <w:t xml:space="preserve"> </w:t>
      </w:r>
      <w:r w:rsidRPr="00B61E50">
        <w:rPr>
          <w:rFonts w:asciiTheme="majorHAnsi" w:hAnsiTheme="majorHAnsi"/>
          <w:b/>
          <w:i/>
        </w:rPr>
        <w:t>Symposium 2</w:t>
      </w:r>
    </w:p>
    <w:p w14:paraId="1F4CD34E" w14:textId="3974BA3D" w:rsidR="00B61E50" w:rsidRPr="00B61E50" w:rsidRDefault="00B61E50" w:rsidP="00B61E50">
      <w:pPr>
        <w:pStyle w:val="NoSpacing"/>
        <w:rPr>
          <w:rFonts w:asciiTheme="majorHAnsi" w:hAnsiTheme="majorHAnsi"/>
        </w:rPr>
      </w:pPr>
      <w:r w:rsidRPr="00B61E50">
        <w:rPr>
          <w:rFonts w:asciiTheme="majorHAnsi" w:hAnsiTheme="majorHAnsi"/>
        </w:rPr>
        <w:t xml:space="preserve">The second of three symposia for the </w:t>
      </w:r>
      <w:r w:rsidRPr="00B61E50">
        <w:rPr>
          <w:rFonts w:asciiTheme="majorHAnsi" w:hAnsiTheme="majorHAnsi"/>
          <w:i/>
        </w:rPr>
        <w:t>URI Higher Education Initiative for College &amp; Career Readiness</w:t>
      </w:r>
      <w:r w:rsidRPr="00B61E50">
        <w:rPr>
          <w:rFonts w:asciiTheme="majorHAnsi" w:hAnsiTheme="majorHAnsi"/>
        </w:rPr>
        <w:t xml:space="preserve"> will be held on Monday, November 5 on the campus at URI. This symposium will be the second of two meant specifically for the core steering committee members. The focus will be a plenary discussion of the American Council on Education document and then breakout sessions in which we will take a deeper look at the common core standards and the implications for syllabi in higher education</w:t>
      </w:r>
      <w:r>
        <w:rPr>
          <w:rFonts w:asciiTheme="majorHAnsi" w:hAnsiTheme="majorHAnsi"/>
        </w:rPr>
        <w:t>.</w:t>
      </w:r>
      <w:r w:rsidR="009652E8">
        <w:rPr>
          <w:rFonts w:asciiTheme="majorHAnsi" w:hAnsiTheme="majorHAnsi"/>
        </w:rPr>
        <w:t xml:space="preserve"> Please see the Wiki for more details.</w:t>
      </w:r>
    </w:p>
    <w:p w14:paraId="4C10204C" w14:textId="77777777" w:rsidR="009652E8" w:rsidRDefault="009652E8" w:rsidP="009C1DC1">
      <w:pPr>
        <w:rPr>
          <w:rFonts w:asciiTheme="majorHAnsi" w:hAnsiTheme="majorHAnsi"/>
        </w:rPr>
      </w:pPr>
    </w:p>
    <w:p w14:paraId="69A1FFB1" w14:textId="286157DE" w:rsidR="009C1DC1" w:rsidRDefault="000E30FF" w:rsidP="009C1DC1">
      <w:pPr>
        <w:rPr>
          <w:rFonts w:asciiTheme="majorHAnsi" w:hAnsiTheme="majorHAnsi"/>
          <w:b/>
          <w:i/>
        </w:rPr>
      </w:pPr>
      <w:r w:rsidRPr="000E30FF">
        <w:rPr>
          <w:rFonts w:asciiTheme="majorHAnsi" w:hAnsiTheme="majorHAnsi"/>
          <w:b/>
          <w:i/>
        </w:rPr>
        <w:t>The</w:t>
      </w:r>
      <w:r w:rsidR="00666E3A">
        <w:rPr>
          <w:rFonts w:asciiTheme="majorHAnsi" w:hAnsiTheme="majorHAnsi"/>
          <w:b/>
          <w:i/>
        </w:rPr>
        <w:t xml:space="preserve"> </w:t>
      </w:r>
      <w:r w:rsidR="009652E8">
        <w:rPr>
          <w:rFonts w:asciiTheme="majorHAnsi" w:hAnsiTheme="majorHAnsi"/>
          <w:b/>
          <w:i/>
        </w:rPr>
        <w:t>W</w:t>
      </w:r>
      <w:r w:rsidRPr="000E30FF">
        <w:rPr>
          <w:rFonts w:asciiTheme="majorHAnsi" w:hAnsiTheme="majorHAnsi"/>
          <w:b/>
          <w:i/>
        </w:rPr>
        <w:t>iki is public!</w:t>
      </w:r>
    </w:p>
    <w:p w14:paraId="06DB0AA3" w14:textId="65699E61" w:rsidR="00666E3A" w:rsidRDefault="000E30FF" w:rsidP="000E30FF">
      <w:pPr>
        <w:pStyle w:val="NoSpacing"/>
        <w:rPr>
          <w:rFonts w:asciiTheme="majorHAnsi" w:hAnsiTheme="majorHAnsi"/>
        </w:rPr>
      </w:pPr>
      <w:r w:rsidRPr="000E30FF">
        <w:rPr>
          <w:rFonts w:asciiTheme="majorHAnsi" w:hAnsiTheme="majorHAnsi"/>
        </w:rPr>
        <w:t>The URI Higher Education Initiative for College &amp; Career Readiness</w:t>
      </w:r>
      <w:r>
        <w:rPr>
          <w:rFonts w:asciiTheme="majorHAnsi" w:hAnsiTheme="majorHAnsi"/>
        </w:rPr>
        <w:t xml:space="preserve"> wiki page is public and available for all your college and career readiness and common core </w:t>
      </w:r>
      <w:r w:rsidR="00666E3A">
        <w:rPr>
          <w:rFonts w:asciiTheme="majorHAnsi" w:hAnsiTheme="majorHAnsi"/>
        </w:rPr>
        <w:t>enjoyment</w:t>
      </w:r>
      <w:r>
        <w:rPr>
          <w:rFonts w:asciiTheme="majorHAnsi" w:hAnsiTheme="majorHAnsi"/>
        </w:rPr>
        <w:t>.</w:t>
      </w:r>
      <w:r w:rsidR="00666E3A">
        <w:rPr>
          <w:rFonts w:asciiTheme="majorHAnsi" w:hAnsiTheme="majorHAnsi"/>
        </w:rPr>
        <w:t xml:space="preserve"> Please bookmark and visit often. </w:t>
      </w:r>
      <w:r w:rsidR="00E05BBF">
        <w:rPr>
          <w:rFonts w:asciiTheme="majorHAnsi" w:hAnsiTheme="majorHAnsi"/>
        </w:rPr>
        <w:t xml:space="preserve"> </w:t>
      </w:r>
      <w:hyperlink r:id="rId16" w:history="1">
        <w:r w:rsidR="00E05BBF" w:rsidRPr="00E05BBF">
          <w:rPr>
            <w:rStyle w:val="Hyperlink"/>
            <w:rFonts w:asciiTheme="majorHAnsi" w:hAnsiTheme="majorHAnsi"/>
          </w:rPr>
          <w:t>Wiki Here</w:t>
        </w:r>
      </w:hyperlink>
    </w:p>
    <w:p w14:paraId="1C33C0D2" w14:textId="77777777" w:rsidR="00666E3A" w:rsidRDefault="00666E3A" w:rsidP="000E30FF">
      <w:pPr>
        <w:pStyle w:val="NoSpacing"/>
        <w:rPr>
          <w:rFonts w:asciiTheme="majorHAnsi" w:hAnsiTheme="majorHAnsi"/>
        </w:rPr>
      </w:pPr>
    </w:p>
    <w:p w14:paraId="0878F536" w14:textId="77777777" w:rsidR="00666E3A" w:rsidRPr="000E30FF" w:rsidRDefault="00666E3A" w:rsidP="000E30FF">
      <w:pPr>
        <w:pStyle w:val="NoSpacing"/>
        <w:rPr>
          <w:rFonts w:asciiTheme="majorHAnsi" w:hAnsiTheme="majorHAnsi"/>
        </w:rPr>
      </w:pPr>
    </w:p>
    <w:p w14:paraId="2363BF95" w14:textId="77777777" w:rsidR="000E30FF" w:rsidRPr="000E30FF" w:rsidRDefault="000E30FF" w:rsidP="009C1DC1">
      <w:pPr>
        <w:rPr>
          <w:rFonts w:asciiTheme="majorHAnsi" w:hAnsiTheme="majorHAnsi"/>
          <w:b/>
        </w:rPr>
      </w:pPr>
    </w:p>
    <w:p w14:paraId="44B97BFD" w14:textId="77777777" w:rsidR="009C1DC1" w:rsidRPr="00A803D9" w:rsidRDefault="009C1DC1" w:rsidP="009C1DC1">
      <w:pPr>
        <w:rPr>
          <w:rFonts w:asciiTheme="majorHAnsi" w:eastAsiaTheme="minorEastAsia" w:hAnsiTheme="majorHAnsi" w:cstheme="minorBidi"/>
        </w:rPr>
      </w:pPr>
    </w:p>
    <w:p w14:paraId="1AD66FFB" w14:textId="77777777" w:rsidR="00830ACD" w:rsidRDefault="00830ACD"/>
    <w:sectPr w:rsidR="00830ACD" w:rsidSect="009C1DC1">
      <w:pgSz w:w="12240" w:h="15840"/>
      <w:pgMar w:top="1440" w:right="126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Palatino Linotype">
    <w:panose1 w:val="02040502050505030304"/>
    <w:charset w:val="00"/>
    <w:family w:val="auto"/>
    <w:pitch w:val="variable"/>
    <w:sig w:usb0="E0000287" w:usb1="40000013"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E08FF"/>
    <w:multiLevelType w:val="hybridMultilevel"/>
    <w:tmpl w:val="7CEA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C1"/>
    <w:rsid w:val="000D1C64"/>
    <w:rsid w:val="000E30FF"/>
    <w:rsid w:val="001E0FC7"/>
    <w:rsid w:val="00251707"/>
    <w:rsid w:val="00265953"/>
    <w:rsid w:val="002C3757"/>
    <w:rsid w:val="003544EC"/>
    <w:rsid w:val="003D6319"/>
    <w:rsid w:val="00483979"/>
    <w:rsid w:val="004B4D6E"/>
    <w:rsid w:val="00536563"/>
    <w:rsid w:val="00576EAD"/>
    <w:rsid w:val="005A6AE5"/>
    <w:rsid w:val="006067A8"/>
    <w:rsid w:val="00630BB9"/>
    <w:rsid w:val="0063496B"/>
    <w:rsid w:val="00666E3A"/>
    <w:rsid w:val="006B26D9"/>
    <w:rsid w:val="006E5E5B"/>
    <w:rsid w:val="006F2035"/>
    <w:rsid w:val="00730918"/>
    <w:rsid w:val="00731659"/>
    <w:rsid w:val="0074756F"/>
    <w:rsid w:val="007F2F1D"/>
    <w:rsid w:val="00805849"/>
    <w:rsid w:val="00830ACD"/>
    <w:rsid w:val="008B0C43"/>
    <w:rsid w:val="009652E8"/>
    <w:rsid w:val="00985B6D"/>
    <w:rsid w:val="009C1DC1"/>
    <w:rsid w:val="009C1E76"/>
    <w:rsid w:val="009E27BA"/>
    <w:rsid w:val="00A07BD7"/>
    <w:rsid w:val="00B3384A"/>
    <w:rsid w:val="00B61E50"/>
    <w:rsid w:val="00BD58F0"/>
    <w:rsid w:val="00C26A0B"/>
    <w:rsid w:val="00CC0387"/>
    <w:rsid w:val="00CF6C55"/>
    <w:rsid w:val="00D07B4F"/>
    <w:rsid w:val="00D62B16"/>
    <w:rsid w:val="00D800C7"/>
    <w:rsid w:val="00DC4F8A"/>
    <w:rsid w:val="00DF202E"/>
    <w:rsid w:val="00DF3A03"/>
    <w:rsid w:val="00E05BBF"/>
    <w:rsid w:val="00E65B6D"/>
    <w:rsid w:val="00F13B62"/>
    <w:rsid w:val="00F171FF"/>
    <w:rsid w:val="00F60F20"/>
    <w:rsid w:val="00F64C3D"/>
    <w:rsid w:val="00FF2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FF17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DC1"/>
    <w:rPr>
      <w:rFonts w:ascii="Times New Roman" w:eastAsia="Times New Roman" w:hAnsi="Times New Roman" w:cs="Times New Roman"/>
    </w:rPr>
  </w:style>
  <w:style w:type="paragraph" w:styleId="Heading1">
    <w:name w:val="heading 1"/>
    <w:basedOn w:val="Normal"/>
    <w:next w:val="Normal"/>
    <w:link w:val="Heading1Char"/>
    <w:uiPriority w:val="9"/>
    <w:qFormat/>
    <w:rsid w:val="00BD58F0"/>
    <w:pPr>
      <w:keepNext/>
      <w:keepLines/>
      <w:spacing w:before="480"/>
      <w:outlineLvl w:val="0"/>
    </w:pPr>
    <w:rPr>
      <w:rFonts w:asciiTheme="majorHAnsi" w:hAnsiTheme="majorHAnsi"/>
      <w:b/>
      <w:bCs/>
      <w:color w:val="345A8A" w:themeColor="accent1" w:themeShade="B5"/>
      <w:sz w:val="32"/>
      <w:szCs w:val="32"/>
    </w:rPr>
  </w:style>
  <w:style w:type="paragraph" w:styleId="Heading2">
    <w:name w:val="heading 2"/>
    <w:next w:val="Normal"/>
    <w:link w:val="Heading2Char"/>
    <w:qFormat/>
    <w:rsid w:val="009C1DC1"/>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9C1D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8F0"/>
    <w:rPr>
      <w:rFonts w:asciiTheme="majorHAnsi" w:eastAsia="Times New Roman" w:hAnsiTheme="majorHAnsi" w:cs="Times New Roman"/>
      <w:b/>
      <w:bCs/>
      <w:color w:val="345A8A" w:themeColor="accent1" w:themeShade="B5"/>
      <w:sz w:val="32"/>
      <w:szCs w:val="32"/>
    </w:rPr>
  </w:style>
  <w:style w:type="character" w:customStyle="1" w:styleId="Heading2Char">
    <w:name w:val="Heading 2 Char"/>
    <w:basedOn w:val="DefaultParagraphFont"/>
    <w:link w:val="Heading2"/>
    <w:rsid w:val="009C1DC1"/>
    <w:rPr>
      <w:rFonts w:ascii="Tahoma" w:eastAsia="Times New Roman" w:hAnsi="Tahoma" w:cs="Times New Roman"/>
      <w:b/>
      <w:color w:val="3399FF"/>
    </w:rPr>
  </w:style>
  <w:style w:type="character" w:customStyle="1" w:styleId="Heading3Char">
    <w:name w:val="Heading 3 Char"/>
    <w:basedOn w:val="DefaultParagraphFont"/>
    <w:link w:val="Heading3"/>
    <w:uiPriority w:val="9"/>
    <w:rsid w:val="009C1DC1"/>
    <w:rPr>
      <w:rFonts w:asciiTheme="majorHAnsi" w:eastAsiaTheme="majorEastAsia" w:hAnsiTheme="majorHAnsi" w:cstheme="majorBidi"/>
      <w:b/>
      <w:bCs/>
      <w:color w:val="4F81BD" w:themeColor="accent1"/>
    </w:rPr>
  </w:style>
  <w:style w:type="paragraph" w:customStyle="1" w:styleId="NewsletterDate">
    <w:name w:val="Newsletter Date"/>
    <w:next w:val="Normal"/>
    <w:rsid w:val="009C1DC1"/>
    <w:rPr>
      <w:rFonts w:ascii="Palatino Linotype" w:eastAsia="Times New Roman" w:hAnsi="Palatino Linotype" w:cs="Times New Roman"/>
      <w:sz w:val="20"/>
      <w:szCs w:val="20"/>
    </w:rPr>
  </w:style>
  <w:style w:type="paragraph" w:customStyle="1" w:styleId="NewsletterIssue">
    <w:name w:val="Newsletter Issue"/>
    <w:next w:val="Normal"/>
    <w:rsid w:val="009C1DC1"/>
    <w:rPr>
      <w:rFonts w:ascii="Palatino Linotype" w:eastAsia="Times New Roman" w:hAnsi="Palatino Linotype" w:cs="Times New Roman"/>
      <w:sz w:val="20"/>
      <w:szCs w:val="20"/>
    </w:rPr>
  </w:style>
  <w:style w:type="paragraph" w:styleId="ListParagraph">
    <w:name w:val="List Paragraph"/>
    <w:basedOn w:val="Normal"/>
    <w:uiPriority w:val="34"/>
    <w:qFormat/>
    <w:rsid w:val="009C1DC1"/>
    <w:pPr>
      <w:ind w:left="720"/>
      <w:contextualSpacing/>
    </w:pPr>
  </w:style>
  <w:style w:type="character" w:styleId="Hyperlink">
    <w:name w:val="Hyperlink"/>
    <w:basedOn w:val="DefaultParagraphFont"/>
    <w:uiPriority w:val="99"/>
    <w:unhideWhenUsed/>
    <w:rsid w:val="009C1DC1"/>
    <w:rPr>
      <w:color w:val="0000FF" w:themeColor="hyperlink"/>
      <w:u w:val="single"/>
    </w:rPr>
  </w:style>
  <w:style w:type="paragraph" w:styleId="NoSpacing">
    <w:name w:val="No Spacing"/>
    <w:uiPriority w:val="1"/>
    <w:qFormat/>
    <w:rsid w:val="009C1DC1"/>
    <w:rPr>
      <w:rFonts w:ascii="Times New Roman" w:eastAsia="Times New Roman" w:hAnsi="Times New Roman" w:cs="Times New Roman"/>
    </w:rPr>
  </w:style>
  <w:style w:type="character" w:styleId="Strong">
    <w:name w:val="Strong"/>
    <w:basedOn w:val="DefaultParagraphFont"/>
    <w:uiPriority w:val="22"/>
    <w:qFormat/>
    <w:rsid w:val="009C1DC1"/>
    <w:rPr>
      <w:b/>
      <w:bCs/>
    </w:rPr>
  </w:style>
  <w:style w:type="character" w:customStyle="1" w:styleId="st">
    <w:name w:val="st"/>
    <w:basedOn w:val="DefaultParagraphFont"/>
    <w:rsid w:val="009C1DC1"/>
  </w:style>
  <w:style w:type="character" w:styleId="FollowedHyperlink">
    <w:name w:val="FollowedHyperlink"/>
    <w:basedOn w:val="DefaultParagraphFont"/>
    <w:uiPriority w:val="99"/>
    <w:semiHidden/>
    <w:unhideWhenUsed/>
    <w:rsid w:val="009C1DC1"/>
    <w:rPr>
      <w:color w:val="800080" w:themeColor="followedHyperlink"/>
      <w:u w:val="single"/>
    </w:rPr>
  </w:style>
  <w:style w:type="paragraph" w:styleId="NormalWeb">
    <w:name w:val="Normal (Web)"/>
    <w:basedOn w:val="Normal"/>
    <w:uiPriority w:val="99"/>
    <w:unhideWhenUsed/>
    <w:rsid w:val="009C1DC1"/>
    <w:pPr>
      <w:spacing w:before="100" w:beforeAutospacing="1" w:after="100" w:afterAutospacing="1"/>
    </w:pPr>
    <w:rPr>
      <w:rFonts w:ascii="Times" w:eastAsiaTheme="minorEastAsia" w:hAnsi="Times"/>
      <w:sz w:val="20"/>
      <w:szCs w:val="20"/>
    </w:rPr>
  </w:style>
  <w:style w:type="character" w:customStyle="1" w:styleId="entry-title">
    <w:name w:val="entry-title"/>
    <w:basedOn w:val="DefaultParagraphFont"/>
    <w:rsid w:val="00805849"/>
  </w:style>
  <w:style w:type="character" w:styleId="Emphasis">
    <w:name w:val="Emphasis"/>
    <w:basedOn w:val="DefaultParagraphFont"/>
    <w:uiPriority w:val="20"/>
    <w:qFormat/>
    <w:rsid w:val="000D1C64"/>
    <w:rPr>
      <w:i/>
      <w:iCs/>
    </w:rPr>
  </w:style>
  <w:style w:type="character" w:customStyle="1" w:styleId="at">
    <w:name w:val="at"/>
    <w:basedOn w:val="DefaultParagraphFont"/>
    <w:rsid w:val="006B26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DC1"/>
    <w:rPr>
      <w:rFonts w:ascii="Times New Roman" w:eastAsia="Times New Roman" w:hAnsi="Times New Roman" w:cs="Times New Roman"/>
    </w:rPr>
  </w:style>
  <w:style w:type="paragraph" w:styleId="Heading1">
    <w:name w:val="heading 1"/>
    <w:basedOn w:val="Normal"/>
    <w:next w:val="Normal"/>
    <w:link w:val="Heading1Char"/>
    <w:uiPriority w:val="9"/>
    <w:qFormat/>
    <w:rsid w:val="00BD58F0"/>
    <w:pPr>
      <w:keepNext/>
      <w:keepLines/>
      <w:spacing w:before="480"/>
      <w:outlineLvl w:val="0"/>
    </w:pPr>
    <w:rPr>
      <w:rFonts w:asciiTheme="majorHAnsi" w:hAnsiTheme="majorHAnsi"/>
      <w:b/>
      <w:bCs/>
      <w:color w:val="345A8A" w:themeColor="accent1" w:themeShade="B5"/>
      <w:sz w:val="32"/>
      <w:szCs w:val="32"/>
    </w:rPr>
  </w:style>
  <w:style w:type="paragraph" w:styleId="Heading2">
    <w:name w:val="heading 2"/>
    <w:next w:val="Normal"/>
    <w:link w:val="Heading2Char"/>
    <w:qFormat/>
    <w:rsid w:val="009C1DC1"/>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9C1D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8F0"/>
    <w:rPr>
      <w:rFonts w:asciiTheme="majorHAnsi" w:eastAsia="Times New Roman" w:hAnsiTheme="majorHAnsi" w:cs="Times New Roman"/>
      <w:b/>
      <w:bCs/>
      <w:color w:val="345A8A" w:themeColor="accent1" w:themeShade="B5"/>
      <w:sz w:val="32"/>
      <w:szCs w:val="32"/>
    </w:rPr>
  </w:style>
  <w:style w:type="character" w:customStyle="1" w:styleId="Heading2Char">
    <w:name w:val="Heading 2 Char"/>
    <w:basedOn w:val="DefaultParagraphFont"/>
    <w:link w:val="Heading2"/>
    <w:rsid w:val="009C1DC1"/>
    <w:rPr>
      <w:rFonts w:ascii="Tahoma" w:eastAsia="Times New Roman" w:hAnsi="Tahoma" w:cs="Times New Roman"/>
      <w:b/>
      <w:color w:val="3399FF"/>
    </w:rPr>
  </w:style>
  <w:style w:type="character" w:customStyle="1" w:styleId="Heading3Char">
    <w:name w:val="Heading 3 Char"/>
    <w:basedOn w:val="DefaultParagraphFont"/>
    <w:link w:val="Heading3"/>
    <w:uiPriority w:val="9"/>
    <w:rsid w:val="009C1DC1"/>
    <w:rPr>
      <w:rFonts w:asciiTheme="majorHAnsi" w:eastAsiaTheme="majorEastAsia" w:hAnsiTheme="majorHAnsi" w:cstheme="majorBidi"/>
      <w:b/>
      <w:bCs/>
      <w:color w:val="4F81BD" w:themeColor="accent1"/>
    </w:rPr>
  </w:style>
  <w:style w:type="paragraph" w:customStyle="1" w:styleId="NewsletterDate">
    <w:name w:val="Newsletter Date"/>
    <w:next w:val="Normal"/>
    <w:rsid w:val="009C1DC1"/>
    <w:rPr>
      <w:rFonts w:ascii="Palatino Linotype" w:eastAsia="Times New Roman" w:hAnsi="Palatino Linotype" w:cs="Times New Roman"/>
      <w:sz w:val="20"/>
      <w:szCs w:val="20"/>
    </w:rPr>
  </w:style>
  <w:style w:type="paragraph" w:customStyle="1" w:styleId="NewsletterIssue">
    <w:name w:val="Newsletter Issue"/>
    <w:next w:val="Normal"/>
    <w:rsid w:val="009C1DC1"/>
    <w:rPr>
      <w:rFonts w:ascii="Palatino Linotype" w:eastAsia="Times New Roman" w:hAnsi="Palatino Linotype" w:cs="Times New Roman"/>
      <w:sz w:val="20"/>
      <w:szCs w:val="20"/>
    </w:rPr>
  </w:style>
  <w:style w:type="paragraph" w:styleId="ListParagraph">
    <w:name w:val="List Paragraph"/>
    <w:basedOn w:val="Normal"/>
    <w:uiPriority w:val="34"/>
    <w:qFormat/>
    <w:rsid w:val="009C1DC1"/>
    <w:pPr>
      <w:ind w:left="720"/>
      <w:contextualSpacing/>
    </w:pPr>
  </w:style>
  <w:style w:type="character" w:styleId="Hyperlink">
    <w:name w:val="Hyperlink"/>
    <w:basedOn w:val="DefaultParagraphFont"/>
    <w:uiPriority w:val="99"/>
    <w:unhideWhenUsed/>
    <w:rsid w:val="009C1DC1"/>
    <w:rPr>
      <w:color w:val="0000FF" w:themeColor="hyperlink"/>
      <w:u w:val="single"/>
    </w:rPr>
  </w:style>
  <w:style w:type="paragraph" w:styleId="NoSpacing">
    <w:name w:val="No Spacing"/>
    <w:uiPriority w:val="1"/>
    <w:qFormat/>
    <w:rsid w:val="009C1DC1"/>
    <w:rPr>
      <w:rFonts w:ascii="Times New Roman" w:eastAsia="Times New Roman" w:hAnsi="Times New Roman" w:cs="Times New Roman"/>
    </w:rPr>
  </w:style>
  <w:style w:type="character" w:styleId="Strong">
    <w:name w:val="Strong"/>
    <w:basedOn w:val="DefaultParagraphFont"/>
    <w:uiPriority w:val="22"/>
    <w:qFormat/>
    <w:rsid w:val="009C1DC1"/>
    <w:rPr>
      <w:b/>
      <w:bCs/>
    </w:rPr>
  </w:style>
  <w:style w:type="character" w:customStyle="1" w:styleId="st">
    <w:name w:val="st"/>
    <w:basedOn w:val="DefaultParagraphFont"/>
    <w:rsid w:val="009C1DC1"/>
  </w:style>
  <w:style w:type="character" w:styleId="FollowedHyperlink">
    <w:name w:val="FollowedHyperlink"/>
    <w:basedOn w:val="DefaultParagraphFont"/>
    <w:uiPriority w:val="99"/>
    <w:semiHidden/>
    <w:unhideWhenUsed/>
    <w:rsid w:val="009C1DC1"/>
    <w:rPr>
      <w:color w:val="800080" w:themeColor="followedHyperlink"/>
      <w:u w:val="single"/>
    </w:rPr>
  </w:style>
  <w:style w:type="paragraph" w:styleId="NormalWeb">
    <w:name w:val="Normal (Web)"/>
    <w:basedOn w:val="Normal"/>
    <w:uiPriority w:val="99"/>
    <w:unhideWhenUsed/>
    <w:rsid w:val="009C1DC1"/>
    <w:pPr>
      <w:spacing w:before="100" w:beforeAutospacing="1" w:after="100" w:afterAutospacing="1"/>
    </w:pPr>
    <w:rPr>
      <w:rFonts w:ascii="Times" w:eastAsiaTheme="minorEastAsia" w:hAnsi="Times"/>
      <w:sz w:val="20"/>
      <w:szCs w:val="20"/>
    </w:rPr>
  </w:style>
  <w:style w:type="character" w:customStyle="1" w:styleId="entry-title">
    <w:name w:val="entry-title"/>
    <w:basedOn w:val="DefaultParagraphFont"/>
    <w:rsid w:val="00805849"/>
  </w:style>
  <w:style w:type="character" w:styleId="Emphasis">
    <w:name w:val="Emphasis"/>
    <w:basedOn w:val="DefaultParagraphFont"/>
    <w:uiPriority w:val="20"/>
    <w:qFormat/>
    <w:rsid w:val="000D1C64"/>
    <w:rPr>
      <w:i/>
      <w:iCs/>
    </w:rPr>
  </w:style>
  <w:style w:type="character" w:customStyle="1" w:styleId="at">
    <w:name w:val="at"/>
    <w:basedOn w:val="DefaultParagraphFont"/>
    <w:rsid w:val="006B2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6066">
      <w:bodyDiv w:val="1"/>
      <w:marLeft w:val="0"/>
      <w:marRight w:val="0"/>
      <w:marTop w:val="0"/>
      <w:marBottom w:val="0"/>
      <w:divBdr>
        <w:top w:val="none" w:sz="0" w:space="0" w:color="auto"/>
        <w:left w:val="none" w:sz="0" w:space="0" w:color="auto"/>
        <w:bottom w:val="none" w:sz="0" w:space="0" w:color="auto"/>
        <w:right w:val="none" w:sz="0" w:space="0" w:color="auto"/>
      </w:divBdr>
    </w:div>
    <w:div w:id="211579726">
      <w:bodyDiv w:val="1"/>
      <w:marLeft w:val="0"/>
      <w:marRight w:val="0"/>
      <w:marTop w:val="0"/>
      <w:marBottom w:val="0"/>
      <w:divBdr>
        <w:top w:val="none" w:sz="0" w:space="0" w:color="auto"/>
        <w:left w:val="none" w:sz="0" w:space="0" w:color="auto"/>
        <w:bottom w:val="none" w:sz="0" w:space="0" w:color="auto"/>
        <w:right w:val="none" w:sz="0" w:space="0" w:color="auto"/>
      </w:divBdr>
    </w:div>
    <w:div w:id="231936400">
      <w:bodyDiv w:val="1"/>
      <w:marLeft w:val="0"/>
      <w:marRight w:val="0"/>
      <w:marTop w:val="0"/>
      <w:marBottom w:val="0"/>
      <w:divBdr>
        <w:top w:val="none" w:sz="0" w:space="0" w:color="auto"/>
        <w:left w:val="none" w:sz="0" w:space="0" w:color="auto"/>
        <w:bottom w:val="none" w:sz="0" w:space="0" w:color="auto"/>
        <w:right w:val="none" w:sz="0" w:space="0" w:color="auto"/>
      </w:divBdr>
    </w:div>
    <w:div w:id="325208256">
      <w:bodyDiv w:val="1"/>
      <w:marLeft w:val="0"/>
      <w:marRight w:val="0"/>
      <w:marTop w:val="0"/>
      <w:marBottom w:val="0"/>
      <w:divBdr>
        <w:top w:val="none" w:sz="0" w:space="0" w:color="auto"/>
        <w:left w:val="none" w:sz="0" w:space="0" w:color="auto"/>
        <w:bottom w:val="none" w:sz="0" w:space="0" w:color="auto"/>
        <w:right w:val="none" w:sz="0" w:space="0" w:color="auto"/>
      </w:divBdr>
    </w:div>
    <w:div w:id="360328627">
      <w:bodyDiv w:val="1"/>
      <w:marLeft w:val="0"/>
      <w:marRight w:val="0"/>
      <w:marTop w:val="0"/>
      <w:marBottom w:val="0"/>
      <w:divBdr>
        <w:top w:val="none" w:sz="0" w:space="0" w:color="auto"/>
        <w:left w:val="none" w:sz="0" w:space="0" w:color="auto"/>
        <w:bottom w:val="none" w:sz="0" w:space="0" w:color="auto"/>
        <w:right w:val="none" w:sz="0" w:space="0" w:color="auto"/>
      </w:divBdr>
    </w:div>
    <w:div w:id="390538721">
      <w:bodyDiv w:val="1"/>
      <w:marLeft w:val="0"/>
      <w:marRight w:val="0"/>
      <w:marTop w:val="0"/>
      <w:marBottom w:val="0"/>
      <w:divBdr>
        <w:top w:val="none" w:sz="0" w:space="0" w:color="auto"/>
        <w:left w:val="none" w:sz="0" w:space="0" w:color="auto"/>
        <w:bottom w:val="none" w:sz="0" w:space="0" w:color="auto"/>
        <w:right w:val="none" w:sz="0" w:space="0" w:color="auto"/>
      </w:divBdr>
    </w:div>
    <w:div w:id="458838913">
      <w:bodyDiv w:val="1"/>
      <w:marLeft w:val="0"/>
      <w:marRight w:val="0"/>
      <w:marTop w:val="0"/>
      <w:marBottom w:val="0"/>
      <w:divBdr>
        <w:top w:val="none" w:sz="0" w:space="0" w:color="auto"/>
        <w:left w:val="none" w:sz="0" w:space="0" w:color="auto"/>
        <w:bottom w:val="none" w:sz="0" w:space="0" w:color="auto"/>
        <w:right w:val="none" w:sz="0" w:space="0" w:color="auto"/>
      </w:divBdr>
    </w:div>
    <w:div w:id="573858843">
      <w:bodyDiv w:val="1"/>
      <w:marLeft w:val="0"/>
      <w:marRight w:val="0"/>
      <w:marTop w:val="0"/>
      <w:marBottom w:val="0"/>
      <w:divBdr>
        <w:top w:val="none" w:sz="0" w:space="0" w:color="auto"/>
        <w:left w:val="none" w:sz="0" w:space="0" w:color="auto"/>
        <w:bottom w:val="none" w:sz="0" w:space="0" w:color="auto"/>
        <w:right w:val="none" w:sz="0" w:space="0" w:color="auto"/>
      </w:divBdr>
    </w:div>
    <w:div w:id="581715663">
      <w:bodyDiv w:val="1"/>
      <w:marLeft w:val="0"/>
      <w:marRight w:val="0"/>
      <w:marTop w:val="0"/>
      <w:marBottom w:val="0"/>
      <w:divBdr>
        <w:top w:val="none" w:sz="0" w:space="0" w:color="auto"/>
        <w:left w:val="none" w:sz="0" w:space="0" w:color="auto"/>
        <w:bottom w:val="none" w:sz="0" w:space="0" w:color="auto"/>
        <w:right w:val="none" w:sz="0" w:space="0" w:color="auto"/>
      </w:divBdr>
    </w:div>
    <w:div w:id="628367151">
      <w:bodyDiv w:val="1"/>
      <w:marLeft w:val="0"/>
      <w:marRight w:val="0"/>
      <w:marTop w:val="0"/>
      <w:marBottom w:val="0"/>
      <w:divBdr>
        <w:top w:val="none" w:sz="0" w:space="0" w:color="auto"/>
        <w:left w:val="none" w:sz="0" w:space="0" w:color="auto"/>
        <w:bottom w:val="none" w:sz="0" w:space="0" w:color="auto"/>
        <w:right w:val="none" w:sz="0" w:space="0" w:color="auto"/>
      </w:divBdr>
    </w:div>
    <w:div w:id="776096715">
      <w:bodyDiv w:val="1"/>
      <w:marLeft w:val="0"/>
      <w:marRight w:val="0"/>
      <w:marTop w:val="0"/>
      <w:marBottom w:val="0"/>
      <w:divBdr>
        <w:top w:val="none" w:sz="0" w:space="0" w:color="auto"/>
        <w:left w:val="none" w:sz="0" w:space="0" w:color="auto"/>
        <w:bottom w:val="none" w:sz="0" w:space="0" w:color="auto"/>
        <w:right w:val="none" w:sz="0" w:space="0" w:color="auto"/>
      </w:divBdr>
    </w:div>
    <w:div w:id="899561656">
      <w:bodyDiv w:val="1"/>
      <w:marLeft w:val="0"/>
      <w:marRight w:val="0"/>
      <w:marTop w:val="0"/>
      <w:marBottom w:val="0"/>
      <w:divBdr>
        <w:top w:val="none" w:sz="0" w:space="0" w:color="auto"/>
        <w:left w:val="none" w:sz="0" w:space="0" w:color="auto"/>
        <w:bottom w:val="none" w:sz="0" w:space="0" w:color="auto"/>
        <w:right w:val="none" w:sz="0" w:space="0" w:color="auto"/>
      </w:divBdr>
    </w:div>
    <w:div w:id="1081411378">
      <w:bodyDiv w:val="1"/>
      <w:marLeft w:val="0"/>
      <w:marRight w:val="0"/>
      <w:marTop w:val="0"/>
      <w:marBottom w:val="0"/>
      <w:divBdr>
        <w:top w:val="none" w:sz="0" w:space="0" w:color="auto"/>
        <w:left w:val="none" w:sz="0" w:space="0" w:color="auto"/>
        <w:bottom w:val="none" w:sz="0" w:space="0" w:color="auto"/>
        <w:right w:val="none" w:sz="0" w:space="0" w:color="auto"/>
      </w:divBdr>
    </w:div>
    <w:div w:id="1348288958">
      <w:bodyDiv w:val="1"/>
      <w:marLeft w:val="0"/>
      <w:marRight w:val="0"/>
      <w:marTop w:val="0"/>
      <w:marBottom w:val="0"/>
      <w:divBdr>
        <w:top w:val="none" w:sz="0" w:space="0" w:color="auto"/>
        <w:left w:val="none" w:sz="0" w:space="0" w:color="auto"/>
        <w:bottom w:val="none" w:sz="0" w:space="0" w:color="auto"/>
        <w:right w:val="none" w:sz="0" w:space="0" w:color="auto"/>
      </w:divBdr>
    </w:div>
    <w:div w:id="1627079573">
      <w:bodyDiv w:val="1"/>
      <w:marLeft w:val="0"/>
      <w:marRight w:val="0"/>
      <w:marTop w:val="0"/>
      <w:marBottom w:val="0"/>
      <w:divBdr>
        <w:top w:val="none" w:sz="0" w:space="0" w:color="auto"/>
        <w:left w:val="none" w:sz="0" w:space="0" w:color="auto"/>
        <w:bottom w:val="none" w:sz="0" w:space="0" w:color="auto"/>
        <w:right w:val="none" w:sz="0" w:space="0" w:color="auto"/>
      </w:divBdr>
    </w:div>
    <w:div w:id="1627617337">
      <w:bodyDiv w:val="1"/>
      <w:marLeft w:val="0"/>
      <w:marRight w:val="0"/>
      <w:marTop w:val="0"/>
      <w:marBottom w:val="0"/>
      <w:divBdr>
        <w:top w:val="none" w:sz="0" w:space="0" w:color="auto"/>
        <w:left w:val="none" w:sz="0" w:space="0" w:color="auto"/>
        <w:bottom w:val="none" w:sz="0" w:space="0" w:color="auto"/>
        <w:right w:val="none" w:sz="0" w:space="0" w:color="auto"/>
      </w:divBdr>
    </w:div>
    <w:div w:id="1628269476">
      <w:bodyDiv w:val="1"/>
      <w:marLeft w:val="0"/>
      <w:marRight w:val="0"/>
      <w:marTop w:val="0"/>
      <w:marBottom w:val="0"/>
      <w:divBdr>
        <w:top w:val="none" w:sz="0" w:space="0" w:color="auto"/>
        <w:left w:val="none" w:sz="0" w:space="0" w:color="auto"/>
        <w:bottom w:val="none" w:sz="0" w:space="0" w:color="auto"/>
        <w:right w:val="none" w:sz="0" w:space="0" w:color="auto"/>
      </w:divBdr>
    </w:div>
    <w:div w:id="1637489058">
      <w:bodyDiv w:val="1"/>
      <w:marLeft w:val="0"/>
      <w:marRight w:val="0"/>
      <w:marTop w:val="0"/>
      <w:marBottom w:val="0"/>
      <w:divBdr>
        <w:top w:val="none" w:sz="0" w:space="0" w:color="auto"/>
        <w:left w:val="none" w:sz="0" w:space="0" w:color="auto"/>
        <w:bottom w:val="none" w:sz="0" w:space="0" w:color="auto"/>
        <w:right w:val="none" w:sz="0" w:space="0" w:color="auto"/>
      </w:divBdr>
    </w:div>
    <w:div w:id="1720128699">
      <w:bodyDiv w:val="1"/>
      <w:marLeft w:val="0"/>
      <w:marRight w:val="0"/>
      <w:marTop w:val="0"/>
      <w:marBottom w:val="0"/>
      <w:divBdr>
        <w:top w:val="none" w:sz="0" w:space="0" w:color="auto"/>
        <w:left w:val="none" w:sz="0" w:space="0" w:color="auto"/>
        <w:bottom w:val="none" w:sz="0" w:space="0" w:color="auto"/>
        <w:right w:val="none" w:sz="0" w:space="0" w:color="auto"/>
      </w:divBdr>
    </w:div>
    <w:div w:id="1796605869">
      <w:bodyDiv w:val="1"/>
      <w:marLeft w:val="0"/>
      <w:marRight w:val="0"/>
      <w:marTop w:val="0"/>
      <w:marBottom w:val="0"/>
      <w:divBdr>
        <w:top w:val="none" w:sz="0" w:space="0" w:color="auto"/>
        <w:left w:val="none" w:sz="0" w:space="0" w:color="auto"/>
        <w:bottom w:val="none" w:sz="0" w:space="0" w:color="auto"/>
        <w:right w:val="none" w:sz="0" w:space="0" w:color="auto"/>
      </w:divBdr>
    </w:div>
    <w:div w:id="19177382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niversityofcalifornia.edu/senate/reports/mathcomp.html" TargetMode="External"/><Relationship Id="rId12" Type="http://schemas.openxmlformats.org/officeDocument/2006/relationships/hyperlink" Target="http://www.nctm.org/catalog/product.aspx?id=14329" TargetMode="External"/><Relationship Id="rId13" Type="http://schemas.openxmlformats.org/officeDocument/2006/relationships/hyperlink" Target="https://uricollegecareerreadiness.wikispaces.com/file/detail/Gr.12ImplicationsoftheELACommonCoreStandards.docx" TargetMode="External"/><Relationship Id="rId14" Type="http://schemas.openxmlformats.org/officeDocument/2006/relationships/hyperlink" Target="http://0-web.ebscohost.com.helin.uri.edu/ehost/detail?vid=3&amp;hid=28&amp;sid=c00fbffe-7251-43c0-a7b3-3a8d6f545cb0%40sessionmgr11&amp;bdata=JnNpdGU9ZWhvc3QtbGl2ZQ%3d%3d" TargetMode="External"/><Relationship Id="rId15" Type="http://schemas.openxmlformats.org/officeDocument/2006/relationships/hyperlink" Target="http://0-web.ebscohost.com.helin.uri.edu/ehost/detail?vid=3&amp;hid=28&amp;sid=c00fbffe-7251-43c0-a7b3-3a8d6f545cb0%40sessionmgr11&amp;bdata=JnNpdGU9ZWhvc3QtbGl2ZQ%3d%3d" TargetMode="External"/><Relationship Id="rId16" Type="http://schemas.openxmlformats.org/officeDocument/2006/relationships/hyperlink" Target="https://uricollegecareerreadiness.wikispaces.com/"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dweek.org/dd/articles/2012/10/17/01adaptive.h06.html" TargetMode="External"/><Relationship Id="rId7" Type="http://schemas.openxmlformats.org/officeDocument/2006/relationships/hyperlink" Target="http://www.poughkeepsiejournal.com/article/20121014/OPINION04/310140024/Valley-Views-Students-should-focus-test-criteria?odyssey=mod|newswell|text|PoughkeepsieJournal.com|s&amp;nclick_check=1" TargetMode="External"/><Relationship Id="rId8" Type="http://schemas.openxmlformats.org/officeDocument/2006/relationships/hyperlink" Target="http://annenberginstitute.org/sites/default/files/CRIS_Guide.pdf" TargetMode="External"/><Relationship Id="rId9" Type="http://schemas.openxmlformats.org/officeDocument/2006/relationships/hyperlink" Target="http://www.edweek.org/dd/articles/2012/10/17/01open.h06.html?cmp=ENL-DD-MOSTPOP" TargetMode="External"/><Relationship Id="rId10" Type="http://schemas.openxmlformats.org/officeDocument/2006/relationships/hyperlink" Target="http://www.edweek.org/dd/articles/2012/10/17/01readiness.h06.html?intc=m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1289</Words>
  <Characters>7350</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Rhode Island</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Department</dc:creator>
  <cp:lastModifiedBy>Education Department</cp:lastModifiedBy>
  <cp:revision>2</cp:revision>
  <dcterms:created xsi:type="dcterms:W3CDTF">2012-11-02T15:20:00Z</dcterms:created>
  <dcterms:modified xsi:type="dcterms:W3CDTF">2012-11-02T15:20:00Z</dcterms:modified>
</cp:coreProperties>
</file>